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D3BD0D">
      <w:pPr>
        <w:keepNext w:val="0"/>
        <w:keepLines w:val="0"/>
        <w:pageBreakBefore w:val="0"/>
        <w:widowControl w:val="0"/>
        <w:shd w:val="clear" w:color="auto" w:fill="FFFFFF"/>
        <w:kinsoku/>
        <w:wordWrap/>
        <w:overflowPunct/>
        <w:topLinePunct w:val="0"/>
        <w:autoSpaceDE/>
        <w:autoSpaceDN/>
        <w:bidi w:val="0"/>
        <w:adjustRightInd w:val="0"/>
        <w:snapToGrid/>
        <w:spacing w:line="360" w:lineRule="auto"/>
        <w:jc w:val="center"/>
        <w:textAlignment w:val="auto"/>
        <w:outlineLvl w:val="1"/>
        <w:rPr>
          <w:rFonts w:hint="eastAsia" w:ascii="仿宋" w:hAnsi="仿宋" w:eastAsia="仿宋" w:cs="仿宋"/>
          <w:b/>
          <w:bCs/>
          <w:color w:val="auto"/>
          <w:sz w:val="40"/>
          <w:szCs w:val="40"/>
          <w:highlight w:val="none"/>
          <w:shd w:val="clear" w:color="auto" w:fill="FFFFFF"/>
          <w:lang w:val="en-US" w:eastAsia="zh-CN"/>
        </w:rPr>
      </w:pPr>
      <w:r>
        <w:rPr>
          <w:rFonts w:hint="eastAsia" w:ascii="仿宋" w:hAnsi="仿宋" w:eastAsia="仿宋" w:cs="仿宋"/>
          <w:b/>
          <w:bCs/>
          <w:color w:val="auto"/>
          <w:sz w:val="40"/>
          <w:szCs w:val="40"/>
          <w:highlight w:val="none"/>
          <w:shd w:val="clear" w:color="auto" w:fill="FFFFFF"/>
          <w:lang w:val="en-US" w:eastAsia="zh-CN"/>
        </w:rPr>
        <w:t>自贡市精神卫生中心</w:t>
      </w:r>
      <w:r>
        <w:rPr>
          <w:rFonts w:hint="eastAsia" w:ascii="仿宋" w:hAnsi="仿宋" w:eastAsia="仿宋" w:cs="仿宋"/>
          <w:b/>
          <w:bCs/>
          <w:color w:val="auto"/>
          <w:sz w:val="40"/>
          <w:szCs w:val="40"/>
          <w:highlight w:val="none"/>
          <w:shd w:val="clear" w:color="auto" w:fill="FFFFFF"/>
          <w:lang w:eastAsia="zh-CN"/>
        </w:rPr>
        <w:t>全院设备全生命周期托管服务</w:t>
      </w:r>
      <w:r>
        <w:rPr>
          <w:rFonts w:hint="eastAsia" w:ascii="仿宋" w:hAnsi="仿宋" w:eastAsia="仿宋" w:cs="仿宋"/>
          <w:b/>
          <w:bCs/>
          <w:color w:val="auto"/>
          <w:sz w:val="40"/>
          <w:szCs w:val="40"/>
          <w:highlight w:val="none"/>
          <w:shd w:val="clear" w:color="auto" w:fill="FFFFFF"/>
          <w:lang w:val="en-US" w:eastAsia="zh-CN"/>
        </w:rPr>
        <w:t>采购项目市场调研公告</w:t>
      </w:r>
    </w:p>
    <w:p w14:paraId="08D2ADE1">
      <w:pPr>
        <w:spacing w:line="360" w:lineRule="auto"/>
        <w:rPr>
          <w:rFonts w:hint="eastAsia" w:ascii="仿宋" w:hAnsi="仿宋" w:eastAsia="仿宋" w:cs="仿宋"/>
          <w:sz w:val="28"/>
          <w:szCs w:val="28"/>
        </w:rPr>
      </w:pPr>
    </w:p>
    <w:p w14:paraId="5B886E16">
      <w:pPr>
        <w:keepNext w:val="0"/>
        <w:keepLines w:val="0"/>
        <w:pageBreakBefore w:val="0"/>
        <w:widowControl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sz w:val="28"/>
          <w:szCs w:val="28"/>
        </w:rPr>
      </w:pPr>
      <w:r>
        <w:rPr>
          <w:rFonts w:hint="eastAsia" w:ascii="仿宋" w:hAnsi="仿宋" w:eastAsia="仿宋" w:cs="仿宋"/>
          <w:b/>
          <w:bCs/>
          <w:sz w:val="28"/>
          <w:szCs w:val="28"/>
        </w:rPr>
        <w:t>一、市场调研项目基本情况​</w:t>
      </w:r>
    </w:p>
    <w:p w14:paraId="7195591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1、</w:t>
      </w:r>
      <w:r>
        <w:rPr>
          <w:rFonts w:hint="eastAsia" w:ascii="仿宋" w:hAnsi="仿宋" w:eastAsia="仿宋" w:cs="仿宋"/>
          <w:sz w:val="28"/>
          <w:szCs w:val="28"/>
        </w:rPr>
        <w:t>项目名称：自贡市精神卫生中心全院设备全生命周期托管服务采购项目</w:t>
      </w:r>
    </w:p>
    <w:p w14:paraId="391DD4B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2、</w:t>
      </w:r>
      <w:r>
        <w:rPr>
          <w:rFonts w:hint="eastAsia" w:ascii="仿宋" w:hAnsi="仿宋" w:eastAsia="仿宋" w:cs="仿宋"/>
          <w:sz w:val="28"/>
          <w:szCs w:val="28"/>
        </w:rPr>
        <w:t>调研单位：自贡市精神卫生中心</w:t>
      </w:r>
    </w:p>
    <w:p w14:paraId="108ECF1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3、</w:t>
      </w:r>
      <w:r>
        <w:rPr>
          <w:rFonts w:hint="eastAsia" w:ascii="仿宋" w:hAnsi="仿宋" w:eastAsia="仿宋" w:cs="仿宋"/>
          <w:sz w:val="28"/>
          <w:szCs w:val="28"/>
        </w:rPr>
        <w:t>项目</w:t>
      </w:r>
      <w:r>
        <w:rPr>
          <w:rFonts w:hint="eastAsia" w:ascii="仿宋" w:hAnsi="仿宋" w:eastAsia="仿宋" w:cs="仿宋"/>
          <w:sz w:val="28"/>
          <w:szCs w:val="28"/>
          <w:lang w:val="en-US" w:eastAsia="zh-CN"/>
        </w:rPr>
        <w:t>概述</w:t>
      </w:r>
      <w:r>
        <w:rPr>
          <w:rFonts w:hint="eastAsia" w:ascii="仿宋" w:hAnsi="仿宋" w:eastAsia="仿宋" w:cs="仿宋"/>
          <w:sz w:val="28"/>
          <w:szCs w:val="28"/>
        </w:rPr>
        <w:t>：为保障全院设备运行安全与高效，降低设备全生命周期成本，提升设备使用率与临床服务连续性，拟对全院设备全生命周期托管服务采购项目开展前期市场调研</w:t>
      </w:r>
      <w:r>
        <w:rPr>
          <w:rFonts w:hint="eastAsia" w:ascii="仿宋" w:hAnsi="仿宋" w:eastAsia="仿宋" w:cs="仿宋"/>
          <w:sz w:val="28"/>
          <w:szCs w:val="28"/>
          <w:lang w:eastAsia="zh-CN"/>
        </w:rPr>
        <w:t>。</w:t>
      </w:r>
    </w:p>
    <w:p w14:paraId="7F10020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4、</w:t>
      </w:r>
      <w:r>
        <w:rPr>
          <w:rFonts w:hint="eastAsia" w:ascii="仿宋" w:hAnsi="仿宋" w:eastAsia="仿宋" w:cs="仿宋"/>
          <w:sz w:val="28"/>
          <w:szCs w:val="28"/>
        </w:rPr>
        <w:t>服务范围：涵盖全院所有在用医疗设备的全生命周期管理，包括但不限于设备台账管理、预防性维护、故障抢修、计量校准、升级更新、备品备件供应、耗材保障、报废处置等全流程服务。​</w:t>
      </w:r>
    </w:p>
    <w:p w14:paraId="0840E708">
      <w:pPr>
        <w:keepNext w:val="0"/>
        <w:keepLines w:val="0"/>
        <w:pageBreakBefore w:val="0"/>
        <w:widowControl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sz w:val="28"/>
          <w:szCs w:val="28"/>
        </w:rPr>
      </w:pPr>
      <w:r>
        <w:rPr>
          <w:rFonts w:hint="eastAsia" w:ascii="仿宋" w:hAnsi="仿宋" w:eastAsia="仿宋" w:cs="仿宋"/>
          <w:b/>
          <w:bCs/>
          <w:sz w:val="28"/>
          <w:szCs w:val="28"/>
        </w:rPr>
        <w:t>二、市场调研对象资格要求​</w:t>
      </w:r>
    </w:p>
    <w:p w14:paraId="70667EF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1、</w:t>
      </w:r>
      <w:r>
        <w:rPr>
          <w:rFonts w:hint="eastAsia" w:ascii="仿宋" w:hAnsi="仿宋" w:eastAsia="仿宋" w:cs="仿宋"/>
          <w:sz w:val="28"/>
          <w:szCs w:val="28"/>
        </w:rPr>
        <w:t>符合《中华人民共和国政府采购法》第二十二条规定，具备独立承担民事责任的能力</w:t>
      </w:r>
      <w:r>
        <w:rPr>
          <w:rFonts w:hint="eastAsia" w:ascii="仿宋" w:hAnsi="仿宋" w:eastAsia="仿宋" w:cs="仿宋"/>
          <w:sz w:val="28"/>
          <w:szCs w:val="28"/>
          <w:lang w:eastAsia="zh-CN"/>
        </w:rPr>
        <w:t>。</w:t>
      </w:r>
    </w:p>
    <w:p w14:paraId="038DCCD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2、</w:t>
      </w:r>
      <w:r>
        <w:rPr>
          <w:rFonts w:hint="eastAsia" w:ascii="仿宋" w:hAnsi="仿宋" w:eastAsia="仿宋" w:cs="仿宋"/>
          <w:sz w:val="28"/>
          <w:szCs w:val="28"/>
        </w:rPr>
        <w:t>近3年内无重大违法记录，未被列入“信用中国”网站失信被执行人名单、重大税收违法案件当事人名单及中国政府采购网政府采购严重违法失信行为记录名单</w:t>
      </w:r>
      <w:r>
        <w:rPr>
          <w:rFonts w:hint="eastAsia" w:ascii="仿宋" w:hAnsi="仿宋" w:eastAsia="仿宋" w:cs="仿宋"/>
          <w:sz w:val="28"/>
          <w:szCs w:val="28"/>
          <w:lang w:eastAsia="zh-CN"/>
        </w:rPr>
        <w:t>。</w:t>
      </w:r>
    </w:p>
    <w:p w14:paraId="5662F9AD">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3、具有有效的《辐射安全许可证》（种类和范围：使用III类射线装置）。</w:t>
      </w:r>
    </w:p>
    <w:p w14:paraId="03AD8868">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仿宋" w:hAnsi="仿宋" w:eastAsia="仿宋" w:cs="仿宋"/>
          <w:sz w:val="28"/>
          <w:szCs w:val="28"/>
          <w:lang w:val="en-US"/>
        </w:rPr>
      </w:pPr>
      <w:r>
        <w:rPr>
          <w:rFonts w:hint="eastAsia" w:ascii="仿宋" w:hAnsi="仿宋" w:eastAsia="仿宋" w:cs="仿宋"/>
          <w:sz w:val="28"/>
          <w:szCs w:val="28"/>
          <w:lang w:val="en-US" w:eastAsia="zh-CN"/>
        </w:rPr>
        <w:t>4、具有有效的《医疗器械经营许可证》和《第二类医疗器械经营备案凭证》。</w:t>
      </w:r>
    </w:p>
    <w:p w14:paraId="0DC21342">
      <w:pPr>
        <w:spacing w:line="360" w:lineRule="auto"/>
        <w:ind w:firstLine="562" w:firstLineChars="200"/>
        <w:rPr>
          <w:rFonts w:hint="eastAsia" w:ascii="仿宋" w:hAnsi="仿宋" w:eastAsia="仿宋" w:cs="仿宋"/>
          <w:b/>
          <w:bCs/>
          <w:sz w:val="28"/>
          <w:szCs w:val="28"/>
        </w:rPr>
      </w:pPr>
      <w:r>
        <w:rPr>
          <w:rFonts w:hint="eastAsia" w:ascii="仿宋" w:hAnsi="仿宋" w:eastAsia="仿宋" w:cs="仿宋"/>
          <w:b/>
          <w:bCs/>
          <w:sz w:val="28"/>
          <w:szCs w:val="28"/>
        </w:rPr>
        <w:t>三、市场调研邀请方式​</w:t>
      </w:r>
    </w:p>
    <w:p w14:paraId="604D6E0A">
      <w:pPr>
        <w:keepNext w:val="0"/>
        <w:keepLines w:val="0"/>
        <w:pageBreakBefore w:val="0"/>
        <w:widowControl w:val="0"/>
        <w:kinsoku/>
        <w:wordWrap w:val="0"/>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本次市场调研公告通过</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中国招标采购信息http://www.sczbcg.com”网站发布</w:t>
      </w:r>
      <w:r>
        <w:rPr>
          <w:rFonts w:hint="eastAsia" w:ascii="仿宋" w:hAnsi="仿宋" w:eastAsia="仿宋" w:cs="仿宋"/>
          <w:sz w:val="28"/>
          <w:szCs w:val="28"/>
        </w:rPr>
        <w:t>，诚邀符合资格条件的供应商参与。</w:t>
      </w:r>
    </w:p>
    <w:p w14:paraId="51BE5260">
      <w:pPr>
        <w:spacing w:line="360" w:lineRule="auto"/>
        <w:ind w:firstLine="562" w:firstLineChars="200"/>
        <w:rPr>
          <w:rFonts w:hint="default" w:ascii="仿宋" w:hAnsi="仿宋" w:eastAsia="仿宋" w:cs="仿宋"/>
          <w:sz w:val="28"/>
          <w:szCs w:val="28"/>
          <w:lang w:val="en-US" w:eastAsia="zh-CN"/>
        </w:rPr>
      </w:pPr>
      <w:r>
        <w:rPr>
          <w:rFonts w:hint="eastAsia" w:ascii="仿宋" w:hAnsi="仿宋" w:eastAsia="仿宋" w:cs="仿宋"/>
          <w:b/>
          <w:bCs/>
          <w:sz w:val="28"/>
          <w:szCs w:val="28"/>
        </w:rPr>
        <w:t>四、市场调研</w:t>
      </w:r>
      <w:r>
        <w:rPr>
          <w:rFonts w:hint="eastAsia" w:ascii="仿宋" w:hAnsi="仿宋" w:eastAsia="仿宋" w:cs="仿宋"/>
          <w:b/>
          <w:bCs/>
          <w:sz w:val="28"/>
          <w:szCs w:val="28"/>
          <w:lang w:val="en-US" w:eastAsia="zh-CN"/>
        </w:rPr>
        <w:t>报名方式及时间</w:t>
      </w:r>
    </w:p>
    <w:p w14:paraId="5621C5E0">
      <w:pPr>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lang w:val="en-US" w:eastAsia="zh-CN"/>
        </w:rPr>
        <w:t>1、</w:t>
      </w:r>
      <w:r>
        <w:rPr>
          <w:rFonts w:hint="eastAsia" w:ascii="仿宋" w:hAnsi="仿宋" w:eastAsia="仿宋" w:cs="仿宋"/>
          <w:sz w:val="28"/>
          <w:szCs w:val="28"/>
        </w:rPr>
        <w:t>报名方式：电子邮箱投递（投递邮箱</w:t>
      </w:r>
      <w:r>
        <w:rPr>
          <w:rFonts w:hint="eastAsia" w:ascii="仿宋" w:hAnsi="仿宋" w:eastAsia="仿宋" w:cs="仿宋"/>
          <w:sz w:val="28"/>
          <w:szCs w:val="28"/>
          <w:lang w:val="en-US" w:eastAsia="zh-CN"/>
        </w:rPr>
        <w:t>47635009</w:t>
      </w:r>
      <w:r>
        <w:rPr>
          <w:rFonts w:hint="eastAsia" w:ascii="仿宋" w:hAnsi="仿宋" w:eastAsia="仿宋" w:cs="仿宋"/>
          <w:sz w:val="28"/>
          <w:szCs w:val="28"/>
        </w:rPr>
        <w:t>@</w:t>
      </w:r>
      <w:r>
        <w:rPr>
          <w:rFonts w:hint="eastAsia" w:ascii="仿宋" w:hAnsi="仿宋" w:eastAsia="仿宋" w:cs="仿宋"/>
          <w:sz w:val="28"/>
          <w:szCs w:val="28"/>
          <w:lang w:val="en-US" w:eastAsia="zh-CN"/>
        </w:rPr>
        <w:t>qq</w:t>
      </w:r>
      <w:r>
        <w:rPr>
          <w:rFonts w:hint="eastAsia" w:ascii="仿宋" w:hAnsi="仿宋" w:eastAsia="仿宋" w:cs="仿宋"/>
          <w:sz w:val="28"/>
          <w:szCs w:val="28"/>
        </w:rPr>
        <w:t>.com</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报名成功后将通过邮箱发送采购需求</w:t>
      </w:r>
      <w:r>
        <w:rPr>
          <w:rFonts w:hint="eastAsia" w:ascii="仿宋" w:hAnsi="仿宋" w:eastAsia="仿宋" w:cs="仿宋"/>
          <w:sz w:val="28"/>
          <w:szCs w:val="28"/>
        </w:rPr>
        <w:t>）</w:t>
      </w:r>
    </w:p>
    <w:p w14:paraId="6F52D964">
      <w:pPr>
        <w:keepNext w:val="0"/>
        <w:keepLines w:val="0"/>
        <w:pageBreakBefore w:val="0"/>
        <w:widowControl w:val="0"/>
        <w:kinsoku/>
        <w:wordWrap w:val="0"/>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2、</w:t>
      </w:r>
      <w:r>
        <w:rPr>
          <w:rFonts w:hint="eastAsia" w:ascii="仿宋" w:hAnsi="仿宋" w:eastAsia="仿宋" w:cs="仿宋"/>
          <w:sz w:val="28"/>
          <w:szCs w:val="28"/>
        </w:rPr>
        <w:t>报名时间：从202</w:t>
      </w:r>
      <w:r>
        <w:rPr>
          <w:rFonts w:hint="eastAsia" w:ascii="仿宋" w:hAnsi="仿宋" w:eastAsia="仿宋" w:cs="仿宋"/>
          <w:sz w:val="28"/>
          <w:szCs w:val="28"/>
          <w:lang w:val="en-US" w:eastAsia="zh-CN"/>
        </w:rPr>
        <w:t>6</w:t>
      </w:r>
      <w:r>
        <w:rPr>
          <w:rFonts w:hint="eastAsia" w:ascii="仿宋" w:hAnsi="仿宋" w:eastAsia="仿宋" w:cs="仿宋"/>
          <w:sz w:val="28"/>
          <w:szCs w:val="28"/>
        </w:rPr>
        <w:t>年</w:t>
      </w:r>
      <w:r>
        <w:rPr>
          <w:rFonts w:hint="eastAsia" w:ascii="仿宋" w:hAnsi="仿宋" w:eastAsia="仿宋" w:cs="仿宋"/>
          <w:sz w:val="28"/>
          <w:szCs w:val="28"/>
          <w:lang w:val="en-US" w:eastAsia="zh-CN"/>
        </w:rPr>
        <w:t>5</w:t>
      </w:r>
      <w:r>
        <w:rPr>
          <w:rFonts w:hint="eastAsia" w:ascii="仿宋" w:hAnsi="仿宋" w:eastAsia="仿宋" w:cs="仿宋"/>
          <w:sz w:val="28"/>
          <w:szCs w:val="28"/>
        </w:rPr>
        <w:t>月</w:t>
      </w:r>
      <w:r>
        <w:rPr>
          <w:rFonts w:hint="eastAsia" w:ascii="仿宋" w:hAnsi="仿宋" w:eastAsia="仿宋" w:cs="仿宋"/>
          <w:sz w:val="28"/>
          <w:szCs w:val="28"/>
          <w:lang w:val="en-US" w:eastAsia="zh-CN"/>
        </w:rPr>
        <w:t>6</w:t>
      </w:r>
      <w:r>
        <w:rPr>
          <w:rFonts w:hint="eastAsia" w:ascii="仿宋" w:hAnsi="仿宋" w:eastAsia="仿宋" w:cs="仿宋"/>
          <w:sz w:val="28"/>
          <w:szCs w:val="28"/>
        </w:rPr>
        <w:t>日至202</w:t>
      </w:r>
      <w:r>
        <w:rPr>
          <w:rFonts w:hint="eastAsia" w:ascii="仿宋" w:hAnsi="仿宋" w:eastAsia="仿宋" w:cs="仿宋"/>
          <w:sz w:val="28"/>
          <w:szCs w:val="28"/>
          <w:lang w:val="en-US" w:eastAsia="zh-CN"/>
        </w:rPr>
        <w:t>6</w:t>
      </w:r>
      <w:r>
        <w:rPr>
          <w:rFonts w:hint="eastAsia" w:ascii="仿宋" w:hAnsi="仿宋" w:eastAsia="仿宋" w:cs="仿宋"/>
          <w:sz w:val="28"/>
          <w:szCs w:val="28"/>
        </w:rPr>
        <w:t>年</w:t>
      </w:r>
      <w:r>
        <w:rPr>
          <w:rFonts w:hint="eastAsia" w:ascii="仿宋" w:hAnsi="仿宋" w:eastAsia="仿宋" w:cs="仿宋"/>
          <w:sz w:val="28"/>
          <w:szCs w:val="28"/>
          <w:lang w:val="en-US" w:eastAsia="zh-CN"/>
        </w:rPr>
        <w:t>5</w:t>
      </w:r>
      <w:r>
        <w:rPr>
          <w:rFonts w:hint="eastAsia" w:ascii="仿宋" w:hAnsi="仿宋" w:eastAsia="仿宋" w:cs="仿宋"/>
          <w:sz w:val="28"/>
          <w:szCs w:val="28"/>
        </w:rPr>
        <w:t>月</w:t>
      </w:r>
      <w:r>
        <w:rPr>
          <w:rFonts w:hint="eastAsia" w:ascii="仿宋" w:hAnsi="仿宋" w:eastAsia="仿宋" w:cs="仿宋"/>
          <w:sz w:val="28"/>
          <w:szCs w:val="28"/>
          <w:lang w:val="en-US" w:eastAsia="zh-CN"/>
        </w:rPr>
        <w:t>11</w:t>
      </w:r>
      <w:r>
        <w:rPr>
          <w:rFonts w:hint="eastAsia" w:ascii="仿宋" w:hAnsi="仿宋" w:eastAsia="仿宋" w:cs="仿宋"/>
          <w:sz w:val="28"/>
          <w:szCs w:val="28"/>
        </w:rPr>
        <w:t>日</w:t>
      </w:r>
    </w:p>
    <w:p w14:paraId="1F5130A8">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3、报名资料：营业执照复印件、单位介绍信原件、经办人身份证复印件及联系电话（均加盖供应商单位公章）</w:t>
      </w:r>
    </w:p>
    <w:p w14:paraId="5864C973">
      <w:pPr>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rPr>
        <w:t>注：邮件主题（公司名称+项目名称+联系人+联系电话）</w:t>
      </w:r>
    </w:p>
    <w:p w14:paraId="6AA18A37">
      <w:pPr>
        <w:spacing w:line="360" w:lineRule="auto"/>
        <w:ind w:firstLine="562" w:firstLineChars="200"/>
        <w:rPr>
          <w:rFonts w:hint="eastAsia" w:ascii="仿宋" w:hAnsi="仿宋" w:eastAsia="仿宋" w:cs="仿宋"/>
          <w:sz w:val="28"/>
          <w:szCs w:val="28"/>
        </w:rPr>
      </w:pPr>
      <w:r>
        <w:rPr>
          <w:rFonts w:hint="eastAsia" w:ascii="仿宋" w:hAnsi="仿宋" w:eastAsia="仿宋" w:cs="仿宋"/>
          <w:b/>
          <w:bCs/>
          <w:sz w:val="28"/>
          <w:szCs w:val="28"/>
          <w:lang w:val="en-US" w:eastAsia="zh-CN"/>
        </w:rPr>
        <w:t>五</w:t>
      </w:r>
      <w:r>
        <w:rPr>
          <w:rFonts w:hint="eastAsia" w:ascii="仿宋" w:hAnsi="仿宋" w:eastAsia="仿宋" w:cs="仿宋"/>
          <w:b/>
          <w:bCs/>
          <w:sz w:val="28"/>
          <w:szCs w:val="28"/>
        </w:rPr>
        <w:t>、市场调研内容</w:t>
      </w:r>
    </w:p>
    <w:p w14:paraId="424ECBE0">
      <w:pPr>
        <w:spacing w:line="360" w:lineRule="auto"/>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val="en-US" w:eastAsia="zh-CN"/>
        </w:rPr>
        <w:t>1、</w:t>
      </w:r>
      <w:r>
        <w:rPr>
          <w:rFonts w:hint="eastAsia" w:ascii="仿宋" w:hAnsi="仿宋" w:eastAsia="仿宋" w:cs="仿宋"/>
          <w:sz w:val="28"/>
          <w:szCs w:val="28"/>
        </w:rPr>
        <w:t>报价单</w:t>
      </w:r>
      <w:r>
        <w:rPr>
          <w:rFonts w:hint="eastAsia" w:ascii="仿宋" w:hAnsi="仿宋" w:eastAsia="仿宋" w:cs="仿宋"/>
          <w:sz w:val="28"/>
          <w:szCs w:val="28"/>
          <w:lang w:eastAsia="zh-CN"/>
        </w:rPr>
        <w:t>：</w:t>
      </w:r>
      <w:r>
        <w:rPr>
          <w:rFonts w:hint="eastAsia" w:ascii="仿宋" w:hAnsi="仿宋" w:eastAsia="仿宋" w:cs="仿宋"/>
          <w:sz w:val="28"/>
          <w:szCs w:val="28"/>
        </w:rPr>
        <w:t>需明确服务周期、单价、总价及费用构成明细（含人工、耗材、备件、检测、税费等）</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格式详见附件1</w:t>
      </w:r>
      <w:r>
        <w:rPr>
          <w:rFonts w:hint="eastAsia" w:ascii="仿宋" w:hAnsi="仿宋" w:eastAsia="仿宋" w:cs="仿宋"/>
          <w:sz w:val="28"/>
          <w:szCs w:val="28"/>
          <w:lang w:eastAsia="zh-CN"/>
        </w:rPr>
        <w:t>）</w:t>
      </w:r>
    </w:p>
    <w:p w14:paraId="0A005A9C">
      <w:pPr>
        <w:spacing w:line="360" w:lineRule="auto"/>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val="en-US" w:eastAsia="zh-CN"/>
        </w:rPr>
        <w:t>2、</w:t>
      </w:r>
      <w:r>
        <w:rPr>
          <w:rFonts w:hint="eastAsia" w:ascii="仿宋" w:hAnsi="仿宋" w:eastAsia="仿宋" w:cs="仿宋"/>
          <w:sz w:val="28"/>
          <w:szCs w:val="28"/>
        </w:rPr>
        <w:t>可能涉及的运行维护、升级更新、备品备件、耗材等后续采购情况</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格式详见附件2</w:t>
      </w:r>
      <w:r>
        <w:rPr>
          <w:rFonts w:hint="eastAsia" w:ascii="仿宋" w:hAnsi="仿宋" w:eastAsia="仿宋" w:cs="仿宋"/>
          <w:sz w:val="28"/>
          <w:szCs w:val="28"/>
          <w:lang w:eastAsia="zh-CN"/>
        </w:rPr>
        <w:t>）</w:t>
      </w:r>
    </w:p>
    <w:p w14:paraId="0C14C8F2">
      <w:pPr>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lang w:val="en-US" w:eastAsia="zh-CN"/>
        </w:rPr>
        <w:t>3、相关</w:t>
      </w:r>
      <w:r>
        <w:rPr>
          <w:rFonts w:hint="eastAsia" w:ascii="仿宋" w:hAnsi="仿宋" w:eastAsia="仿宋" w:cs="仿宋"/>
          <w:sz w:val="28"/>
          <w:szCs w:val="28"/>
        </w:rPr>
        <w:t>产业发展</w:t>
      </w:r>
      <w:r>
        <w:rPr>
          <w:rFonts w:hint="eastAsia" w:ascii="仿宋" w:hAnsi="仿宋" w:eastAsia="仿宋" w:cs="仿宋"/>
          <w:sz w:val="28"/>
          <w:szCs w:val="28"/>
          <w:lang w:val="en-US" w:eastAsia="zh-CN"/>
        </w:rPr>
        <w:t>情况</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格式详见附件2</w:t>
      </w:r>
      <w:r>
        <w:rPr>
          <w:rFonts w:hint="eastAsia" w:ascii="仿宋" w:hAnsi="仿宋" w:eastAsia="仿宋" w:cs="仿宋"/>
          <w:sz w:val="28"/>
          <w:szCs w:val="28"/>
          <w:lang w:eastAsia="zh-CN"/>
        </w:rPr>
        <w:t>）</w:t>
      </w:r>
    </w:p>
    <w:p w14:paraId="0F243E2D">
      <w:pPr>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lang w:val="en-US" w:eastAsia="zh-CN"/>
        </w:rPr>
        <w:t>4、</w:t>
      </w:r>
      <w:r>
        <w:rPr>
          <w:rFonts w:hint="default" w:ascii="仿宋" w:hAnsi="仿宋" w:eastAsia="仿宋" w:cs="仿宋"/>
          <w:color w:val="auto"/>
          <w:sz w:val="28"/>
          <w:szCs w:val="28"/>
          <w:highlight w:val="none"/>
          <w:lang w:val="en-US" w:eastAsia="zh-CN"/>
        </w:rPr>
        <w:t>市场供给情况</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格式详见附件2</w:t>
      </w:r>
      <w:r>
        <w:rPr>
          <w:rFonts w:hint="eastAsia" w:ascii="仿宋" w:hAnsi="仿宋" w:eastAsia="仿宋" w:cs="仿宋"/>
          <w:sz w:val="28"/>
          <w:szCs w:val="28"/>
          <w:lang w:eastAsia="zh-CN"/>
        </w:rPr>
        <w:t>）</w:t>
      </w:r>
    </w:p>
    <w:p w14:paraId="3E060F01">
      <w:pPr>
        <w:spacing w:line="360" w:lineRule="auto"/>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val="en-US" w:eastAsia="zh-CN"/>
        </w:rPr>
        <w:t>5、</w:t>
      </w:r>
      <w:r>
        <w:rPr>
          <w:rFonts w:hint="eastAsia" w:ascii="仿宋" w:hAnsi="仿宋" w:eastAsia="仿宋" w:cs="仿宋"/>
          <w:sz w:val="28"/>
          <w:szCs w:val="28"/>
        </w:rPr>
        <w:t>同类采购项目历史成交信息情况</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格式详见附件2</w:t>
      </w:r>
      <w:r>
        <w:rPr>
          <w:rFonts w:hint="eastAsia" w:ascii="仿宋" w:hAnsi="仿宋" w:eastAsia="仿宋" w:cs="仿宋"/>
          <w:sz w:val="28"/>
          <w:szCs w:val="28"/>
          <w:lang w:eastAsia="zh-CN"/>
        </w:rPr>
        <w:t>）</w:t>
      </w:r>
    </w:p>
    <w:p w14:paraId="2483650A">
      <w:pPr>
        <w:spacing w:line="360" w:lineRule="auto"/>
        <w:ind w:firstLine="562" w:firstLineChars="200"/>
        <w:rPr>
          <w:rFonts w:hint="eastAsia" w:ascii="仿宋" w:hAnsi="仿宋" w:eastAsia="仿宋" w:cs="仿宋"/>
          <w:b/>
          <w:bCs/>
          <w:sz w:val="28"/>
          <w:szCs w:val="28"/>
        </w:rPr>
      </w:pPr>
      <w:r>
        <w:rPr>
          <w:rFonts w:hint="eastAsia" w:ascii="仿宋" w:hAnsi="仿宋" w:eastAsia="仿宋" w:cs="仿宋"/>
          <w:b/>
          <w:bCs/>
          <w:sz w:val="28"/>
          <w:szCs w:val="28"/>
          <w:lang w:val="en-US" w:eastAsia="zh-CN"/>
        </w:rPr>
        <w:t>六</w:t>
      </w:r>
      <w:r>
        <w:rPr>
          <w:rFonts w:hint="eastAsia" w:ascii="仿宋" w:hAnsi="仿宋" w:eastAsia="仿宋" w:cs="仿宋"/>
          <w:b/>
          <w:bCs/>
          <w:sz w:val="28"/>
          <w:szCs w:val="28"/>
        </w:rPr>
        <w:t>、</w:t>
      </w:r>
      <w:r>
        <w:rPr>
          <w:rFonts w:hint="eastAsia" w:ascii="仿宋" w:hAnsi="仿宋" w:eastAsia="仿宋" w:cs="仿宋"/>
          <w:b/>
          <w:bCs/>
          <w:sz w:val="28"/>
          <w:szCs w:val="28"/>
          <w:lang w:val="en-US" w:eastAsia="zh-CN"/>
        </w:rPr>
        <w:t>调研</w:t>
      </w:r>
      <w:r>
        <w:rPr>
          <w:rFonts w:hint="eastAsia" w:ascii="仿宋" w:hAnsi="仿宋" w:eastAsia="仿宋" w:cs="仿宋"/>
          <w:b/>
          <w:bCs/>
          <w:sz w:val="28"/>
          <w:szCs w:val="28"/>
        </w:rPr>
        <w:t>响应文件要求及递交方式​</w:t>
      </w:r>
    </w:p>
    <w:p w14:paraId="4B54A71F">
      <w:pPr>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lang w:val="en-US" w:eastAsia="zh-CN"/>
        </w:rPr>
        <w:t>1、调研</w:t>
      </w:r>
      <w:r>
        <w:rPr>
          <w:rFonts w:hint="eastAsia" w:ascii="仿宋" w:hAnsi="仿宋" w:eastAsia="仿宋" w:cs="仿宋"/>
          <w:sz w:val="28"/>
          <w:szCs w:val="28"/>
        </w:rPr>
        <w:t>响应文件组成（需加盖公章）：​</w:t>
      </w:r>
    </w:p>
    <w:p w14:paraId="689F26B9">
      <w:pPr>
        <w:spacing w:line="360" w:lineRule="auto"/>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w:t>
      </w:r>
      <w:r>
        <w:rPr>
          <w:rFonts w:hint="eastAsia" w:ascii="仿宋" w:hAnsi="仿宋" w:eastAsia="仿宋" w:cs="仿宋"/>
          <w:sz w:val="28"/>
          <w:szCs w:val="28"/>
          <w:lang w:eastAsia="zh-CN"/>
        </w:rPr>
        <w:t>）</w:t>
      </w:r>
      <w:r>
        <w:rPr>
          <w:rFonts w:hint="eastAsia" w:ascii="仿宋" w:hAnsi="仿宋" w:eastAsia="仿宋" w:cs="仿宋"/>
          <w:sz w:val="28"/>
          <w:szCs w:val="28"/>
        </w:rPr>
        <w:t>调研回复函（</w:t>
      </w:r>
      <w:r>
        <w:rPr>
          <w:rFonts w:hint="eastAsia" w:ascii="仿宋" w:hAnsi="仿宋" w:eastAsia="仿宋" w:cs="仿宋"/>
          <w:sz w:val="28"/>
          <w:szCs w:val="28"/>
          <w:lang w:val="en-US" w:eastAsia="zh-CN"/>
        </w:rPr>
        <w:t>包含上述所有</w:t>
      </w:r>
      <w:r>
        <w:rPr>
          <w:rFonts w:hint="eastAsia" w:ascii="仿宋" w:hAnsi="仿宋" w:eastAsia="仿宋" w:cs="仿宋"/>
          <w:sz w:val="28"/>
          <w:szCs w:val="28"/>
        </w:rPr>
        <w:t>调研内容）</w:t>
      </w:r>
      <w:r>
        <w:rPr>
          <w:rFonts w:hint="eastAsia" w:ascii="仿宋" w:hAnsi="仿宋" w:eastAsia="仿宋" w:cs="仿宋"/>
          <w:sz w:val="28"/>
          <w:szCs w:val="28"/>
          <w:lang w:eastAsia="zh-CN"/>
        </w:rPr>
        <w:t>。</w:t>
      </w:r>
    </w:p>
    <w:p w14:paraId="1C1D5E8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2</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针对资格要求提供相关证明材料：</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格式详见附件3</w:t>
      </w:r>
      <w:r>
        <w:rPr>
          <w:rFonts w:hint="eastAsia" w:ascii="仿宋" w:hAnsi="仿宋" w:eastAsia="仿宋" w:cs="仿宋"/>
          <w:sz w:val="28"/>
          <w:szCs w:val="28"/>
          <w:lang w:eastAsia="zh-CN"/>
        </w:rPr>
        <w:t>）</w:t>
      </w:r>
    </w:p>
    <w:p w14:paraId="3AD1B2B7">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default" w:ascii="Calibri" w:hAnsi="Calibri" w:eastAsia="仿宋" w:cs="Calibri"/>
          <w:sz w:val="28"/>
          <w:szCs w:val="28"/>
          <w:lang w:val="en-US" w:eastAsia="zh-CN"/>
        </w:rPr>
        <w:t>①</w:t>
      </w:r>
      <w:r>
        <w:rPr>
          <w:rFonts w:hint="eastAsia" w:ascii="仿宋" w:hAnsi="仿宋" w:eastAsia="仿宋" w:cs="仿宋"/>
          <w:sz w:val="28"/>
          <w:szCs w:val="28"/>
          <w:lang w:val="en-US" w:eastAsia="zh-CN"/>
        </w:rPr>
        <w:t>营业执照；</w:t>
      </w:r>
    </w:p>
    <w:p w14:paraId="3B2E1EB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default" w:ascii="Calibri" w:hAnsi="Calibri" w:eastAsia="仿宋" w:cs="Calibri"/>
          <w:sz w:val="28"/>
          <w:szCs w:val="28"/>
          <w:lang w:val="en-US" w:eastAsia="zh-CN"/>
        </w:rPr>
        <w:t>②</w:t>
      </w:r>
      <w:r>
        <w:rPr>
          <w:rFonts w:hint="eastAsia" w:ascii="仿宋" w:hAnsi="仿宋" w:eastAsia="仿宋" w:cs="仿宋"/>
          <w:sz w:val="28"/>
          <w:szCs w:val="28"/>
          <w:lang w:val="en-US" w:eastAsia="zh-CN"/>
        </w:rPr>
        <w:t>提供未被列入“信用中国”网站失信被执行人名单、重大税收违法案件当事人名单及“中国政府采购网”政府采购严重违法失信行为记录名单相关查询截图</w:t>
      </w:r>
      <w:r>
        <w:rPr>
          <w:rFonts w:hint="eastAsia" w:ascii="仿宋" w:hAnsi="仿宋" w:eastAsia="仿宋" w:cs="仿宋"/>
          <w:sz w:val="28"/>
          <w:szCs w:val="28"/>
          <w:lang w:eastAsia="zh-CN"/>
        </w:rPr>
        <w:t>；</w:t>
      </w:r>
    </w:p>
    <w:p w14:paraId="71C8C03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default" w:ascii="Calibri" w:hAnsi="Calibri" w:eastAsia="仿宋" w:cs="Calibri"/>
          <w:sz w:val="28"/>
          <w:szCs w:val="28"/>
          <w:lang w:val="en-US" w:eastAsia="zh-CN"/>
        </w:rPr>
        <w:t>③</w:t>
      </w:r>
      <w:r>
        <w:rPr>
          <w:rFonts w:hint="eastAsia" w:ascii="仿宋" w:hAnsi="仿宋" w:eastAsia="仿宋" w:cs="仿宋"/>
          <w:sz w:val="28"/>
          <w:szCs w:val="28"/>
          <w:lang w:val="en-US" w:eastAsia="zh-CN"/>
        </w:rPr>
        <w:t>《辐射安全许可证》；</w:t>
      </w:r>
    </w:p>
    <w:p w14:paraId="55656E5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FangSong" w:hAnsi="FangSong" w:eastAsia="FangSong" w:cs="FangSong"/>
          <w:sz w:val="28"/>
          <w:szCs w:val="28"/>
          <w:lang w:val="en-US" w:eastAsia="zh-CN"/>
        </w:rPr>
        <w:t>④</w:t>
      </w:r>
      <w:r>
        <w:rPr>
          <w:rFonts w:hint="eastAsia" w:ascii="仿宋" w:hAnsi="仿宋" w:eastAsia="仿宋" w:cs="仿宋"/>
          <w:sz w:val="28"/>
          <w:szCs w:val="28"/>
          <w:lang w:val="en-US" w:eastAsia="zh-CN"/>
        </w:rPr>
        <w:t>《医疗器械经营许可证》；</w:t>
      </w:r>
    </w:p>
    <w:p w14:paraId="445D85E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lang w:val="en-US" w:eastAsia="zh-CN"/>
        </w:rPr>
      </w:pPr>
      <w:r>
        <w:rPr>
          <w:rFonts w:hint="eastAsia" w:ascii="FangSong" w:hAnsi="FangSong" w:eastAsia="FangSong" w:cs="FangSong"/>
          <w:sz w:val="28"/>
          <w:szCs w:val="28"/>
          <w:lang w:val="en-US" w:eastAsia="zh-CN"/>
        </w:rPr>
        <w:t>⑤</w:t>
      </w:r>
      <w:r>
        <w:rPr>
          <w:rFonts w:hint="eastAsia" w:ascii="仿宋" w:hAnsi="仿宋" w:eastAsia="仿宋" w:cs="仿宋"/>
          <w:sz w:val="28"/>
          <w:szCs w:val="28"/>
          <w:lang w:val="en-US" w:eastAsia="zh-CN"/>
        </w:rPr>
        <w:t>《第二类医疗器械经营备案凭证》。</w:t>
      </w:r>
    </w:p>
    <w:p w14:paraId="3436CEB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3</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法定代表人</w:t>
      </w:r>
      <w:r>
        <w:rPr>
          <w:rFonts w:hint="eastAsia" w:ascii="仿宋" w:hAnsi="仿宋" w:eastAsia="仿宋" w:cs="仿宋"/>
          <w:sz w:val="28"/>
          <w:szCs w:val="28"/>
        </w:rPr>
        <w:t>授权委托书及</w:t>
      </w:r>
      <w:r>
        <w:rPr>
          <w:rFonts w:hint="eastAsia" w:ascii="仿宋" w:hAnsi="仿宋" w:eastAsia="仿宋" w:cs="仿宋"/>
          <w:sz w:val="28"/>
          <w:szCs w:val="28"/>
          <w:lang w:val="en-US" w:eastAsia="zh-CN"/>
        </w:rPr>
        <w:t>相关</w:t>
      </w:r>
      <w:r>
        <w:rPr>
          <w:rFonts w:hint="eastAsia" w:ascii="仿宋" w:hAnsi="仿宋" w:eastAsia="仿宋" w:cs="仿宋"/>
          <w:sz w:val="28"/>
          <w:szCs w:val="28"/>
        </w:rPr>
        <w:t>身份</w:t>
      </w:r>
      <w:r>
        <w:rPr>
          <w:rFonts w:hint="eastAsia" w:ascii="仿宋" w:hAnsi="仿宋" w:eastAsia="仿宋" w:cs="仿宋"/>
          <w:sz w:val="28"/>
          <w:szCs w:val="28"/>
          <w:lang w:val="en-US" w:eastAsia="zh-CN"/>
        </w:rPr>
        <w:t>证明材料</w:t>
      </w:r>
      <w:r>
        <w:rPr>
          <w:rFonts w:hint="eastAsia" w:ascii="仿宋" w:hAnsi="仿宋" w:eastAsia="仿宋" w:cs="仿宋"/>
          <w:sz w:val="28"/>
          <w:szCs w:val="28"/>
        </w:rPr>
        <w:t>（注明联系人、电话、邮箱）</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注：法定代表人参与时只需提供法定代表人身份证明材料及电话、邮箱</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格式详见附件4</w:t>
      </w:r>
      <w:r>
        <w:rPr>
          <w:rFonts w:hint="eastAsia" w:ascii="仿宋" w:hAnsi="仿宋" w:eastAsia="仿宋" w:cs="仿宋"/>
          <w:sz w:val="28"/>
          <w:szCs w:val="28"/>
          <w:lang w:eastAsia="zh-CN"/>
        </w:rPr>
        <w:t>）</w:t>
      </w:r>
    </w:p>
    <w:p w14:paraId="5802F9C5">
      <w:pPr>
        <w:spacing w:line="360" w:lineRule="auto"/>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val="en-US" w:eastAsia="zh-CN"/>
        </w:rPr>
        <w:t>2、</w:t>
      </w:r>
      <w:r>
        <w:rPr>
          <w:rFonts w:hint="eastAsia" w:ascii="仿宋" w:hAnsi="仿宋" w:eastAsia="仿宋" w:cs="仿宋"/>
          <w:sz w:val="28"/>
          <w:szCs w:val="28"/>
        </w:rPr>
        <w:t>递交方式：电子邮箱投递（投递邮箱</w:t>
      </w:r>
      <w:r>
        <w:rPr>
          <w:rFonts w:hint="eastAsia" w:ascii="仿宋" w:hAnsi="仿宋" w:eastAsia="仿宋" w:cs="仿宋"/>
          <w:sz w:val="28"/>
          <w:szCs w:val="28"/>
          <w:lang w:val="en-US" w:eastAsia="zh-CN"/>
        </w:rPr>
        <w:t>47635009</w:t>
      </w:r>
      <w:r>
        <w:rPr>
          <w:rFonts w:hint="eastAsia" w:ascii="仿宋" w:hAnsi="仿宋" w:eastAsia="仿宋" w:cs="仿宋"/>
          <w:sz w:val="28"/>
          <w:szCs w:val="28"/>
        </w:rPr>
        <w:t>@</w:t>
      </w:r>
      <w:r>
        <w:rPr>
          <w:rFonts w:hint="eastAsia" w:ascii="仿宋" w:hAnsi="仿宋" w:eastAsia="仿宋" w:cs="仿宋"/>
          <w:sz w:val="28"/>
          <w:szCs w:val="28"/>
          <w:lang w:val="en-US" w:eastAsia="zh-CN"/>
        </w:rPr>
        <w:t>qq</w:t>
      </w:r>
      <w:r>
        <w:rPr>
          <w:rFonts w:hint="eastAsia" w:ascii="仿宋" w:hAnsi="仿宋" w:eastAsia="仿宋" w:cs="仿宋"/>
          <w:sz w:val="28"/>
          <w:szCs w:val="28"/>
        </w:rPr>
        <w:t>.com</w:t>
      </w:r>
      <w:r>
        <w:rPr>
          <w:rFonts w:hint="eastAsia" w:ascii="仿宋" w:hAnsi="仿宋" w:eastAsia="仿宋" w:cs="仿宋"/>
          <w:sz w:val="28"/>
          <w:szCs w:val="28"/>
          <w:lang w:eastAsia="zh-CN"/>
        </w:rPr>
        <w:t>）</w:t>
      </w:r>
    </w:p>
    <w:p w14:paraId="6AE3BD65">
      <w:pPr>
        <w:spacing w:line="360" w:lineRule="auto"/>
        <w:ind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lang w:val="en-US" w:eastAsia="zh-CN"/>
        </w:rPr>
        <w:t>3、</w:t>
      </w:r>
      <w:r>
        <w:rPr>
          <w:rFonts w:hint="eastAsia" w:ascii="仿宋" w:hAnsi="仿宋" w:eastAsia="仿宋" w:cs="仿宋"/>
          <w:sz w:val="28"/>
          <w:szCs w:val="28"/>
        </w:rPr>
        <w:t>递交截止时间</w:t>
      </w:r>
      <w:r>
        <w:rPr>
          <w:rFonts w:hint="eastAsia" w:ascii="仿宋" w:hAnsi="仿宋" w:eastAsia="仿宋" w:cs="仿宋"/>
          <w:sz w:val="28"/>
          <w:szCs w:val="28"/>
          <w:highlight w:val="none"/>
        </w:rPr>
        <w:t>：2026年</w:t>
      </w:r>
      <w:r>
        <w:rPr>
          <w:rFonts w:hint="eastAsia" w:ascii="仿宋" w:hAnsi="仿宋" w:eastAsia="仿宋" w:cs="仿宋"/>
          <w:sz w:val="28"/>
          <w:szCs w:val="28"/>
          <w:highlight w:val="none"/>
          <w:lang w:val="en-US" w:eastAsia="zh-CN"/>
        </w:rPr>
        <w:t>5</w:t>
      </w:r>
      <w:r>
        <w:rPr>
          <w:rFonts w:hint="eastAsia" w:ascii="仿宋" w:hAnsi="仿宋" w:eastAsia="仿宋" w:cs="仿宋"/>
          <w:sz w:val="28"/>
          <w:szCs w:val="28"/>
          <w:highlight w:val="none"/>
        </w:rPr>
        <w:t>月</w:t>
      </w:r>
      <w:r>
        <w:rPr>
          <w:rFonts w:hint="eastAsia" w:ascii="仿宋" w:hAnsi="仿宋" w:eastAsia="仿宋" w:cs="仿宋"/>
          <w:sz w:val="28"/>
          <w:szCs w:val="28"/>
          <w:highlight w:val="none"/>
          <w:lang w:val="en-US" w:eastAsia="zh-CN"/>
        </w:rPr>
        <w:t>12</w:t>
      </w:r>
      <w:r>
        <w:rPr>
          <w:rFonts w:hint="eastAsia" w:ascii="仿宋" w:hAnsi="仿宋" w:eastAsia="仿宋" w:cs="仿宋"/>
          <w:sz w:val="28"/>
          <w:szCs w:val="28"/>
          <w:highlight w:val="none"/>
        </w:rPr>
        <w:t>日，逾期不予接收</w:t>
      </w:r>
      <w:r>
        <w:rPr>
          <w:rFonts w:hint="eastAsia" w:ascii="仿宋" w:hAnsi="仿宋" w:eastAsia="仿宋" w:cs="仿宋"/>
          <w:sz w:val="28"/>
          <w:szCs w:val="28"/>
          <w:highlight w:val="none"/>
          <w:lang w:eastAsia="zh-CN"/>
        </w:rPr>
        <w:t>。</w:t>
      </w:r>
    </w:p>
    <w:p w14:paraId="51C9AF27">
      <w:pPr>
        <w:spacing w:line="360" w:lineRule="auto"/>
        <w:ind w:firstLine="562" w:firstLineChars="200"/>
        <w:rPr>
          <w:rFonts w:hint="eastAsia" w:ascii="仿宋" w:hAnsi="仿宋" w:eastAsia="仿宋" w:cs="仿宋"/>
          <w:b/>
          <w:bCs/>
          <w:sz w:val="28"/>
          <w:szCs w:val="28"/>
          <w:lang w:eastAsia="zh-CN"/>
        </w:rPr>
      </w:pPr>
      <w:r>
        <w:rPr>
          <w:rFonts w:hint="eastAsia" w:ascii="仿宋" w:hAnsi="仿宋" w:eastAsia="仿宋" w:cs="仿宋"/>
          <w:b/>
          <w:bCs/>
          <w:sz w:val="28"/>
          <w:szCs w:val="28"/>
          <w:lang w:val="en-US" w:eastAsia="zh-CN"/>
        </w:rPr>
        <w:t>七</w:t>
      </w:r>
      <w:r>
        <w:rPr>
          <w:rFonts w:hint="eastAsia" w:ascii="仿宋" w:hAnsi="仿宋" w:eastAsia="仿宋" w:cs="仿宋"/>
          <w:b/>
          <w:bCs/>
          <w:sz w:val="28"/>
          <w:szCs w:val="28"/>
        </w:rPr>
        <w:t>、</w:t>
      </w:r>
      <w:r>
        <w:rPr>
          <w:rFonts w:hint="eastAsia" w:ascii="仿宋" w:hAnsi="仿宋" w:eastAsia="仿宋" w:cs="仿宋"/>
          <w:b/>
          <w:bCs/>
          <w:sz w:val="28"/>
          <w:szCs w:val="28"/>
          <w:lang w:val="en-US" w:eastAsia="zh-CN"/>
        </w:rPr>
        <w:t>调研会</w:t>
      </w:r>
    </w:p>
    <w:p w14:paraId="5D3CC249">
      <w:pPr>
        <w:spacing w:line="360" w:lineRule="auto"/>
        <w:ind w:firstLine="560" w:firstLineChars="200"/>
        <w:rPr>
          <w:rFonts w:hint="default" w:ascii="仿宋" w:hAnsi="仿宋" w:eastAsia="仿宋" w:cs="仿宋"/>
          <w:sz w:val="28"/>
          <w:szCs w:val="28"/>
          <w:lang w:val="en-US"/>
        </w:rPr>
      </w:pPr>
      <w:r>
        <w:rPr>
          <w:rFonts w:hint="eastAsia" w:ascii="仿宋" w:hAnsi="仿宋" w:eastAsia="仿宋" w:cs="仿宋"/>
          <w:sz w:val="28"/>
          <w:szCs w:val="28"/>
          <w:lang w:val="en-US" w:eastAsia="zh-CN"/>
        </w:rPr>
        <w:t>本项目需现场召开调研会，调研会时间以后续通知为准。</w:t>
      </w:r>
      <w:bookmarkStart w:id="0" w:name="_GoBack"/>
      <w:bookmarkEnd w:id="0"/>
    </w:p>
    <w:p w14:paraId="052412DA">
      <w:pPr>
        <w:spacing w:line="360" w:lineRule="auto"/>
        <w:ind w:firstLine="562" w:firstLineChars="200"/>
        <w:rPr>
          <w:rFonts w:hint="eastAsia" w:ascii="仿宋" w:hAnsi="仿宋" w:eastAsia="仿宋" w:cs="仿宋"/>
          <w:sz w:val="28"/>
          <w:szCs w:val="28"/>
        </w:rPr>
      </w:pPr>
      <w:r>
        <w:rPr>
          <w:rFonts w:hint="eastAsia" w:ascii="仿宋" w:hAnsi="仿宋" w:eastAsia="仿宋" w:cs="仿宋"/>
          <w:b/>
          <w:bCs/>
          <w:sz w:val="28"/>
          <w:szCs w:val="28"/>
          <w:lang w:val="en-US" w:eastAsia="zh-CN"/>
        </w:rPr>
        <w:t>八</w:t>
      </w:r>
      <w:r>
        <w:rPr>
          <w:rFonts w:hint="eastAsia" w:ascii="仿宋" w:hAnsi="仿宋" w:eastAsia="仿宋" w:cs="仿宋"/>
          <w:b/>
          <w:bCs/>
          <w:sz w:val="28"/>
          <w:szCs w:val="28"/>
        </w:rPr>
        <w:t>、联系方式</w:t>
      </w:r>
      <w:r>
        <w:rPr>
          <w:rFonts w:hint="eastAsia" w:ascii="仿宋" w:hAnsi="仿宋" w:eastAsia="仿宋" w:cs="仿宋"/>
          <w:sz w:val="28"/>
          <w:szCs w:val="28"/>
        </w:rPr>
        <w:t>​</w:t>
      </w:r>
    </w:p>
    <w:p w14:paraId="52B6FD19">
      <w:pPr>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lang w:val="en-US" w:eastAsia="zh-CN"/>
        </w:rPr>
        <w:t>1、</w:t>
      </w:r>
      <w:r>
        <w:rPr>
          <w:rFonts w:hint="eastAsia" w:ascii="仿宋" w:hAnsi="仿宋" w:eastAsia="仿宋" w:cs="仿宋"/>
          <w:sz w:val="28"/>
          <w:szCs w:val="28"/>
        </w:rPr>
        <w:t>联系人：</w:t>
      </w:r>
      <w:r>
        <w:rPr>
          <w:rFonts w:hint="eastAsia" w:ascii="仿宋" w:hAnsi="仿宋" w:eastAsia="仿宋" w:cs="仿宋"/>
          <w:sz w:val="28"/>
          <w:szCs w:val="28"/>
          <w:lang w:val="en-US" w:eastAsia="zh-CN"/>
        </w:rPr>
        <w:t>陈女士</w:t>
      </w:r>
    </w:p>
    <w:p w14:paraId="5C01AED6">
      <w:pPr>
        <w:spacing w:line="360" w:lineRule="auto"/>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val="en-US" w:eastAsia="zh-CN"/>
        </w:rPr>
        <w:t>2、</w:t>
      </w:r>
      <w:r>
        <w:rPr>
          <w:rFonts w:hint="eastAsia" w:ascii="仿宋" w:hAnsi="仿宋" w:eastAsia="仿宋" w:cs="仿宋"/>
          <w:sz w:val="28"/>
          <w:szCs w:val="28"/>
        </w:rPr>
        <w:t>联系电话：</w:t>
      </w:r>
      <w:r>
        <w:rPr>
          <w:rFonts w:hint="eastAsia" w:ascii="仿宋" w:hAnsi="仿宋" w:eastAsia="仿宋" w:cs="仿宋"/>
          <w:sz w:val="28"/>
          <w:szCs w:val="28"/>
          <w:lang w:val="en-US" w:eastAsia="zh-CN"/>
        </w:rPr>
        <w:t>0813-5358803</w:t>
      </w:r>
    </w:p>
    <w:p w14:paraId="3E578DE1">
      <w:pPr>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br w:type="page"/>
      </w:r>
    </w:p>
    <w:p w14:paraId="662EB19A">
      <w:pPr>
        <w:spacing w:line="360" w:lineRule="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附件1:</w:t>
      </w:r>
    </w:p>
    <w:p w14:paraId="4891D49B">
      <w:pPr>
        <w:spacing w:line="360" w:lineRule="auto"/>
        <w:jc w:val="center"/>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报价单</w:t>
      </w:r>
    </w:p>
    <w:p w14:paraId="299C1E68">
      <w:pPr>
        <w:pStyle w:val="3"/>
        <w:rPr>
          <w:rFonts w:hint="eastAsia"/>
          <w:lang w:val="en-US" w:eastAsia="zh-CN"/>
        </w:rPr>
      </w:pPr>
    </w:p>
    <w:tbl>
      <w:tblPr>
        <w:tblStyle w:val="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1"/>
        <w:gridCol w:w="1658"/>
        <w:gridCol w:w="1791"/>
        <w:gridCol w:w="1815"/>
        <w:gridCol w:w="2314"/>
      </w:tblGrid>
      <w:tr w14:paraId="292315D8">
        <w:trPr>
          <w:trHeight w:val="1328" w:hRule="atLeast"/>
        </w:trPr>
        <w:tc>
          <w:tcPr>
            <w:tcW w:w="553" w:type="pct"/>
            <w:noWrap w:val="0"/>
            <w:vAlign w:val="center"/>
          </w:tcPr>
          <w:p w14:paraId="1C4CAD45">
            <w:pPr>
              <w:pageBreakBefore w:val="0"/>
              <w:kinsoku/>
              <w:wordWrap/>
              <w:overflowPunct/>
              <w:topLinePunct w:val="0"/>
              <w:bidi w:val="0"/>
              <w:spacing w:line="360" w:lineRule="auto"/>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rPr>
              <w:t>序号</w:t>
            </w:r>
          </w:p>
        </w:tc>
        <w:tc>
          <w:tcPr>
            <w:tcW w:w="973" w:type="pct"/>
            <w:noWrap w:val="0"/>
            <w:vAlign w:val="center"/>
          </w:tcPr>
          <w:p w14:paraId="5D204521">
            <w:pPr>
              <w:pageBreakBefore w:val="0"/>
              <w:kinsoku/>
              <w:wordWrap/>
              <w:overflowPunct/>
              <w:topLinePunct w:val="0"/>
              <w:bidi w:val="0"/>
              <w:spacing w:line="360" w:lineRule="auto"/>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rPr>
              <w:t>服务内容</w:t>
            </w:r>
          </w:p>
        </w:tc>
        <w:tc>
          <w:tcPr>
            <w:tcW w:w="1051" w:type="pct"/>
            <w:noWrap w:val="0"/>
            <w:vAlign w:val="center"/>
          </w:tcPr>
          <w:p w14:paraId="19AF9C76">
            <w:pPr>
              <w:pageBreakBefore w:val="0"/>
              <w:kinsoku/>
              <w:wordWrap/>
              <w:overflowPunct/>
              <w:topLinePunct w:val="0"/>
              <w:bidi w:val="0"/>
              <w:spacing w:line="360" w:lineRule="auto"/>
              <w:jc w:val="center"/>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val="en-US" w:eastAsia="zh-CN"/>
              </w:rPr>
              <w:t>单价</w:t>
            </w:r>
            <w:r>
              <w:rPr>
                <w:rFonts w:hint="eastAsia" w:ascii="仿宋" w:hAnsi="仿宋" w:eastAsia="仿宋" w:cs="仿宋"/>
                <w:b/>
                <w:bCs/>
                <w:color w:val="auto"/>
                <w:sz w:val="24"/>
                <w:szCs w:val="24"/>
                <w:highlight w:val="none"/>
              </w:rPr>
              <w:t>（元）</w:t>
            </w:r>
          </w:p>
        </w:tc>
        <w:tc>
          <w:tcPr>
            <w:tcW w:w="1065" w:type="pct"/>
            <w:noWrap w:val="0"/>
            <w:vAlign w:val="center"/>
          </w:tcPr>
          <w:p w14:paraId="3D9FA8ED">
            <w:pPr>
              <w:pageBreakBefore w:val="0"/>
              <w:kinsoku/>
              <w:wordWrap/>
              <w:overflowPunct/>
              <w:topLinePunct w:val="0"/>
              <w:bidi w:val="0"/>
              <w:spacing w:line="360" w:lineRule="auto"/>
              <w:jc w:val="center"/>
              <w:rPr>
                <w:rFonts w:hint="eastAsia" w:ascii="仿宋" w:hAnsi="仿宋" w:eastAsia="仿宋" w:cs="仿宋"/>
                <w:b/>
                <w:bCs/>
                <w:color w:val="auto"/>
                <w:sz w:val="24"/>
                <w:szCs w:val="24"/>
                <w:highlight w:val="none"/>
                <w:lang w:eastAsia="zh-CN"/>
              </w:rPr>
            </w:pPr>
            <w:r>
              <w:rPr>
                <w:rFonts w:hint="eastAsia" w:ascii="仿宋" w:hAnsi="仿宋" w:eastAsia="仿宋" w:cs="仿宋"/>
                <w:b/>
                <w:bCs/>
                <w:color w:val="auto"/>
                <w:sz w:val="24"/>
                <w:szCs w:val="24"/>
                <w:highlight w:val="none"/>
                <w:lang w:val="en-US" w:eastAsia="zh-CN"/>
              </w:rPr>
              <w:t>总价</w:t>
            </w:r>
            <w:r>
              <w:rPr>
                <w:rFonts w:hint="eastAsia" w:ascii="仿宋" w:hAnsi="仿宋" w:eastAsia="仿宋" w:cs="仿宋"/>
                <w:b/>
                <w:bCs/>
                <w:color w:val="auto"/>
                <w:sz w:val="24"/>
                <w:szCs w:val="24"/>
                <w:highlight w:val="none"/>
              </w:rPr>
              <w:t>（元）</w:t>
            </w:r>
          </w:p>
        </w:tc>
        <w:tc>
          <w:tcPr>
            <w:tcW w:w="1356" w:type="pct"/>
            <w:noWrap w:val="0"/>
            <w:vAlign w:val="center"/>
          </w:tcPr>
          <w:p w14:paraId="0F9BA689">
            <w:pPr>
              <w:pageBreakBefore w:val="0"/>
              <w:kinsoku/>
              <w:wordWrap/>
              <w:overflowPunct/>
              <w:topLinePunct w:val="0"/>
              <w:bidi w:val="0"/>
              <w:spacing w:line="360" w:lineRule="auto"/>
              <w:jc w:val="center"/>
              <w:rPr>
                <w:rFonts w:hint="default"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服务周期</w:t>
            </w:r>
          </w:p>
        </w:tc>
      </w:tr>
      <w:tr w14:paraId="2C59C89B">
        <w:trPr>
          <w:trHeight w:val="597" w:hRule="atLeast"/>
        </w:trPr>
        <w:tc>
          <w:tcPr>
            <w:tcW w:w="553" w:type="pct"/>
            <w:noWrap w:val="0"/>
            <w:vAlign w:val="center"/>
          </w:tcPr>
          <w:p w14:paraId="2DB39E70">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973" w:type="pct"/>
            <w:noWrap w:val="0"/>
            <w:vAlign w:val="center"/>
          </w:tcPr>
          <w:p w14:paraId="623A9ADD">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1051" w:type="pct"/>
            <w:noWrap w:val="0"/>
            <w:vAlign w:val="top"/>
          </w:tcPr>
          <w:p w14:paraId="4C8B60E8">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065" w:type="pct"/>
            <w:noWrap w:val="0"/>
            <w:vAlign w:val="top"/>
          </w:tcPr>
          <w:p w14:paraId="5B4E406C">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356" w:type="pct"/>
            <w:noWrap w:val="0"/>
            <w:vAlign w:val="top"/>
          </w:tcPr>
          <w:p w14:paraId="06E1395F">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r>
      <w:tr w14:paraId="708CE8C5">
        <w:trPr>
          <w:trHeight w:val="597" w:hRule="atLeast"/>
        </w:trPr>
        <w:tc>
          <w:tcPr>
            <w:tcW w:w="553" w:type="pct"/>
            <w:noWrap w:val="0"/>
            <w:vAlign w:val="center"/>
          </w:tcPr>
          <w:p w14:paraId="68D8E189">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973" w:type="pct"/>
            <w:noWrap w:val="0"/>
            <w:vAlign w:val="center"/>
          </w:tcPr>
          <w:p w14:paraId="32558F59">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1051" w:type="pct"/>
            <w:noWrap w:val="0"/>
            <w:vAlign w:val="top"/>
          </w:tcPr>
          <w:p w14:paraId="178DA520">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065" w:type="pct"/>
            <w:noWrap w:val="0"/>
            <w:vAlign w:val="top"/>
          </w:tcPr>
          <w:p w14:paraId="5467C16C">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356" w:type="pct"/>
            <w:noWrap w:val="0"/>
            <w:vAlign w:val="top"/>
          </w:tcPr>
          <w:p w14:paraId="5F9E57F7">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r>
      <w:tr w14:paraId="65222C99">
        <w:trPr>
          <w:trHeight w:val="597" w:hRule="atLeast"/>
        </w:trPr>
        <w:tc>
          <w:tcPr>
            <w:tcW w:w="553" w:type="pct"/>
            <w:noWrap w:val="0"/>
            <w:vAlign w:val="center"/>
          </w:tcPr>
          <w:p w14:paraId="772744EF">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973" w:type="pct"/>
            <w:noWrap w:val="0"/>
            <w:vAlign w:val="center"/>
          </w:tcPr>
          <w:p w14:paraId="1442BF82">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1051" w:type="pct"/>
            <w:noWrap w:val="0"/>
            <w:vAlign w:val="top"/>
          </w:tcPr>
          <w:p w14:paraId="16619A2B">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065" w:type="pct"/>
            <w:noWrap w:val="0"/>
            <w:vAlign w:val="top"/>
          </w:tcPr>
          <w:p w14:paraId="6280F2B8">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356" w:type="pct"/>
            <w:noWrap w:val="0"/>
            <w:vAlign w:val="top"/>
          </w:tcPr>
          <w:p w14:paraId="38D71B57">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r>
      <w:tr w14:paraId="27A2AD6A">
        <w:trPr>
          <w:trHeight w:val="597" w:hRule="atLeast"/>
        </w:trPr>
        <w:tc>
          <w:tcPr>
            <w:tcW w:w="553" w:type="pct"/>
            <w:noWrap w:val="0"/>
            <w:vAlign w:val="center"/>
          </w:tcPr>
          <w:p w14:paraId="7202E0C0">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973" w:type="pct"/>
            <w:noWrap w:val="0"/>
            <w:vAlign w:val="center"/>
          </w:tcPr>
          <w:p w14:paraId="220B2B7A">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1051" w:type="pct"/>
            <w:noWrap w:val="0"/>
            <w:vAlign w:val="top"/>
          </w:tcPr>
          <w:p w14:paraId="09B793E1">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065" w:type="pct"/>
            <w:noWrap w:val="0"/>
            <w:vAlign w:val="top"/>
          </w:tcPr>
          <w:p w14:paraId="1B247815">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356" w:type="pct"/>
            <w:noWrap w:val="0"/>
            <w:vAlign w:val="top"/>
          </w:tcPr>
          <w:p w14:paraId="4863D7ED">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r>
      <w:tr w14:paraId="1D2222FB">
        <w:trPr>
          <w:trHeight w:val="597" w:hRule="atLeast"/>
        </w:trPr>
        <w:tc>
          <w:tcPr>
            <w:tcW w:w="553" w:type="pct"/>
            <w:noWrap w:val="0"/>
            <w:vAlign w:val="center"/>
          </w:tcPr>
          <w:p w14:paraId="2C71025D">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973" w:type="pct"/>
            <w:noWrap w:val="0"/>
            <w:vAlign w:val="center"/>
          </w:tcPr>
          <w:p w14:paraId="68D48872">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1051" w:type="pct"/>
            <w:noWrap w:val="0"/>
            <w:vAlign w:val="top"/>
          </w:tcPr>
          <w:p w14:paraId="519BA713">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065" w:type="pct"/>
            <w:noWrap w:val="0"/>
            <w:vAlign w:val="top"/>
          </w:tcPr>
          <w:p w14:paraId="6F2746CF">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356" w:type="pct"/>
            <w:noWrap w:val="0"/>
            <w:vAlign w:val="top"/>
          </w:tcPr>
          <w:p w14:paraId="065A4C39">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r>
      <w:tr w14:paraId="1AEF963E">
        <w:trPr>
          <w:trHeight w:val="597" w:hRule="atLeast"/>
        </w:trPr>
        <w:tc>
          <w:tcPr>
            <w:tcW w:w="553" w:type="pct"/>
            <w:noWrap w:val="0"/>
            <w:vAlign w:val="center"/>
          </w:tcPr>
          <w:p w14:paraId="74E683E9">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973" w:type="pct"/>
            <w:noWrap w:val="0"/>
            <w:vAlign w:val="center"/>
          </w:tcPr>
          <w:p w14:paraId="7061DB19">
            <w:pPr>
              <w:pStyle w:val="3"/>
              <w:pageBreakBefore w:val="0"/>
              <w:kinsoku/>
              <w:wordWrap/>
              <w:overflowPunct/>
              <w:topLinePunct w:val="0"/>
              <w:bidi w:val="0"/>
              <w:spacing w:after="0" w:line="360" w:lineRule="auto"/>
              <w:jc w:val="center"/>
              <w:rPr>
                <w:rFonts w:hint="eastAsia" w:ascii="仿宋" w:hAnsi="仿宋" w:eastAsia="仿宋" w:cs="仿宋"/>
                <w:color w:val="auto"/>
                <w:kern w:val="2"/>
                <w:sz w:val="24"/>
                <w:szCs w:val="24"/>
                <w:highlight w:val="none"/>
                <w:lang w:val="en-US" w:eastAsia="zh-CN" w:bidi="ar-SA"/>
              </w:rPr>
            </w:pPr>
          </w:p>
        </w:tc>
        <w:tc>
          <w:tcPr>
            <w:tcW w:w="1051" w:type="pct"/>
            <w:noWrap w:val="0"/>
            <w:vAlign w:val="top"/>
          </w:tcPr>
          <w:p w14:paraId="039E835F">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065" w:type="pct"/>
            <w:noWrap w:val="0"/>
            <w:vAlign w:val="top"/>
          </w:tcPr>
          <w:p w14:paraId="307F77FA">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c>
          <w:tcPr>
            <w:tcW w:w="1356" w:type="pct"/>
            <w:noWrap w:val="0"/>
            <w:vAlign w:val="top"/>
          </w:tcPr>
          <w:p w14:paraId="7C8E2747">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p>
        </w:tc>
      </w:tr>
      <w:tr w14:paraId="7C86D6D5">
        <w:trPr>
          <w:trHeight w:val="1123" w:hRule="atLeast"/>
        </w:trPr>
        <w:tc>
          <w:tcPr>
            <w:tcW w:w="5000" w:type="pct"/>
            <w:gridSpan w:val="5"/>
            <w:noWrap w:val="0"/>
            <w:vAlign w:val="center"/>
          </w:tcPr>
          <w:p w14:paraId="37053F6A">
            <w:pPr>
              <w:pageBreakBefore w:val="0"/>
              <w:kinsoku/>
              <w:wordWrap/>
              <w:overflowPunct/>
              <w:topLinePunct w:val="0"/>
              <w:bidi w:val="0"/>
              <w:spacing w:line="360" w:lineRule="auto"/>
              <w:ind w:left="355" w:hanging="355" w:hangingChars="148"/>
              <w:rPr>
                <w:rFonts w:hint="eastAsia" w:ascii="仿宋" w:hAnsi="仿宋" w:eastAsia="仿宋" w:cs="仿宋"/>
                <w:color w:val="auto"/>
                <w:sz w:val="24"/>
                <w:szCs w:val="24"/>
                <w:highlight w:val="none"/>
                <w:u w:val="single"/>
              </w:rPr>
            </w:pPr>
            <w:r>
              <w:rPr>
                <w:rFonts w:hint="eastAsia" w:ascii="仿宋" w:hAnsi="仿宋" w:eastAsia="仿宋" w:cs="仿宋"/>
                <w:color w:val="auto"/>
                <w:sz w:val="24"/>
                <w:szCs w:val="24"/>
                <w:highlight w:val="none"/>
              </w:rPr>
              <w:t>报价金额合计：</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元</w:t>
            </w:r>
          </w:p>
          <w:p w14:paraId="3BCCCDCE">
            <w:pPr>
              <w:pStyle w:val="3"/>
              <w:pageBreakBefore w:val="0"/>
              <w:kinsoku/>
              <w:wordWrap/>
              <w:overflowPunct/>
              <w:topLinePunct w:val="0"/>
              <w:bidi w:val="0"/>
              <w:spacing w:after="0" w:line="360" w:lineRule="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（大写：</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佰</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lang w:eastAsia="zh-CN"/>
              </w:rPr>
              <w:t>拾</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万</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仟</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佰</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拾</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元</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角</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分 ）</w:t>
            </w:r>
          </w:p>
        </w:tc>
      </w:tr>
    </w:tbl>
    <w:p w14:paraId="49BB3AE7">
      <w:pPr>
        <w:keepNext w:val="0"/>
        <w:keepLines w:val="0"/>
        <w:pageBreakBefore w:val="0"/>
        <w:kinsoku/>
        <w:wordWrap/>
        <w:overflowPunct/>
        <w:topLinePunct w:val="0"/>
        <w:autoSpaceDE/>
        <w:autoSpaceDN/>
        <w:bidi w:val="0"/>
        <w:adjustRightInd w:val="0"/>
        <w:snapToGrid/>
        <w:spacing w:line="360" w:lineRule="auto"/>
        <w:ind w:firstLine="480" w:firstLineChars="200"/>
        <w:jc w:val="left"/>
        <w:textAlignment w:val="auto"/>
        <w:outlineLvl w:val="9"/>
        <w:rPr>
          <w:rFonts w:hint="eastAsia" w:ascii="仿宋_GB2312" w:hAnsi="仿宋_GB2312" w:eastAsia="仿宋_GB2312" w:cs="仿宋_GB2312"/>
          <w:color w:val="auto"/>
          <w:sz w:val="24"/>
          <w:szCs w:val="24"/>
          <w:highlight w:val="none"/>
        </w:rPr>
      </w:pPr>
    </w:p>
    <w:p w14:paraId="2E2E0360">
      <w:pPr>
        <w:keepNext w:val="0"/>
        <w:keepLines w:val="0"/>
        <w:pageBreakBefore w:val="0"/>
        <w:widowControl w:val="0"/>
        <w:numPr>
          <w:ilvl w:val="0"/>
          <w:numId w:val="0"/>
        </w:numPr>
        <w:kinsoku/>
        <w:wordWrap/>
        <w:overflowPunct/>
        <w:topLinePunct w:val="0"/>
        <w:autoSpaceDE/>
        <w:autoSpaceDN/>
        <w:bidi w:val="0"/>
        <w:spacing w:line="360" w:lineRule="auto"/>
        <w:ind w:firstLine="480" w:firstLineChars="200"/>
        <w:textAlignment w:val="auto"/>
        <w:outlineLvl w:val="9"/>
        <w:rPr>
          <w:rFonts w:hint="default" w:ascii="仿宋" w:hAnsi="仿宋" w:eastAsia="仿宋" w:cs="仿宋"/>
          <w:color w:val="auto"/>
          <w:sz w:val="24"/>
          <w:szCs w:val="24"/>
          <w:highlight w:val="none"/>
          <w:lang w:val="en-US" w:eastAsia="zh-CN"/>
        </w:rPr>
      </w:pPr>
      <w:r>
        <w:rPr>
          <w:rFonts w:hint="eastAsia" w:ascii="仿宋_GB2312" w:hAnsi="仿宋_GB2312" w:eastAsia="仿宋_GB2312" w:cs="仿宋_GB2312"/>
          <w:color w:val="auto"/>
          <w:sz w:val="24"/>
          <w:szCs w:val="24"/>
          <w:highlight w:val="none"/>
        </w:rPr>
        <w:t>注</w:t>
      </w:r>
      <w:r>
        <w:rPr>
          <w:rFonts w:hint="eastAsia" w:ascii="仿宋_GB2312" w:hAnsi="仿宋_GB2312" w:eastAsia="仿宋_GB2312" w:cs="仿宋_GB2312"/>
          <w:color w:val="auto"/>
          <w:sz w:val="24"/>
          <w:szCs w:val="24"/>
          <w:highlight w:val="none"/>
          <w:lang w:eastAsia="zh-CN"/>
        </w:rPr>
        <w:t>：</w:t>
      </w:r>
      <w:r>
        <w:rPr>
          <w:rFonts w:hint="eastAsia" w:ascii="仿宋" w:hAnsi="仿宋" w:eastAsia="仿宋" w:cs="仿宋"/>
          <w:color w:val="auto"/>
          <w:sz w:val="24"/>
          <w:szCs w:val="24"/>
          <w:highlight w:val="none"/>
          <w:lang w:eastAsia="zh-CN"/>
        </w:rPr>
        <w:t>所有报价均用人民币表示，供应商的报价是响应本项目要求的全部工作内容的验收价格，包括供应商完成本项目所需的一切费用。</w:t>
      </w:r>
      <w:r>
        <w:rPr>
          <w:rFonts w:hint="eastAsia" w:ascii="仿宋" w:hAnsi="仿宋" w:eastAsia="仿宋" w:cs="仿宋"/>
          <w:color w:val="auto"/>
          <w:sz w:val="24"/>
          <w:szCs w:val="24"/>
          <w:highlight w:val="none"/>
          <w:lang w:val="en-US" w:eastAsia="zh-CN"/>
        </w:rPr>
        <w:t>包含：人工、耗材、备件、检测、税费等。</w:t>
      </w:r>
    </w:p>
    <w:p w14:paraId="2ABE9BB2">
      <w:pPr>
        <w:keepNext w:val="0"/>
        <w:keepLines w:val="0"/>
        <w:pageBreakBefore w:val="0"/>
        <w:kinsoku/>
        <w:wordWrap/>
        <w:overflowPunct/>
        <w:topLinePunct w:val="0"/>
        <w:autoSpaceDE/>
        <w:autoSpaceDN/>
        <w:bidi w:val="0"/>
        <w:adjustRightInd w:val="0"/>
        <w:snapToGrid/>
        <w:spacing w:line="360" w:lineRule="auto"/>
        <w:ind w:firstLine="480" w:firstLineChars="200"/>
        <w:jc w:val="left"/>
        <w:textAlignment w:val="auto"/>
        <w:outlineLvl w:val="9"/>
        <w:rPr>
          <w:rFonts w:hint="eastAsia" w:ascii="仿宋_GB2312" w:hAnsi="仿宋_GB2312" w:eastAsia="仿宋_GB2312" w:cs="仿宋_GB2312"/>
          <w:color w:val="auto"/>
          <w:sz w:val="24"/>
          <w:szCs w:val="24"/>
          <w:highlight w:val="none"/>
        </w:rPr>
      </w:pPr>
    </w:p>
    <w:p w14:paraId="0C857EEC">
      <w:pPr>
        <w:keepNext w:val="0"/>
        <w:keepLines w:val="0"/>
        <w:pageBreakBefore w:val="0"/>
        <w:kinsoku/>
        <w:wordWrap/>
        <w:overflowPunct/>
        <w:topLinePunct w:val="0"/>
        <w:autoSpaceDE/>
        <w:autoSpaceDN/>
        <w:bidi w:val="0"/>
        <w:adjustRightInd w:val="0"/>
        <w:snapToGrid/>
        <w:spacing w:line="360" w:lineRule="auto"/>
        <w:ind w:firstLine="480" w:firstLineChars="200"/>
        <w:jc w:val="left"/>
        <w:textAlignment w:val="auto"/>
        <w:outlineLvl w:val="9"/>
        <w:rPr>
          <w:rFonts w:hint="eastAsia" w:ascii="仿宋_GB2312" w:hAnsi="仿宋_GB2312" w:eastAsia="仿宋_GB2312" w:cs="仿宋_GB2312"/>
          <w:color w:val="auto"/>
          <w:sz w:val="24"/>
          <w:szCs w:val="24"/>
          <w:highlight w:val="none"/>
        </w:rPr>
      </w:pPr>
    </w:p>
    <w:p w14:paraId="269519A3">
      <w:pPr>
        <w:keepNext w:val="0"/>
        <w:keepLines w:val="0"/>
        <w:pageBreakBefore w:val="0"/>
        <w:kinsoku/>
        <w:wordWrap/>
        <w:overflowPunct/>
        <w:topLinePunct w:val="0"/>
        <w:autoSpaceDE/>
        <w:autoSpaceDN/>
        <w:bidi w:val="0"/>
        <w:adjustRightInd w:val="0"/>
        <w:snapToGrid/>
        <w:spacing w:line="360" w:lineRule="auto"/>
        <w:jc w:val="left"/>
        <w:textAlignment w:val="auto"/>
        <w:outlineLvl w:val="9"/>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供应商名称（</w:t>
      </w:r>
      <w:r>
        <w:rPr>
          <w:rFonts w:hint="eastAsia" w:ascii="仿宋_GB2312" w:hAnsi="仿宋_GB2312" w:eastAsia="仿宋_GB2312" w:cs="仿宋_GB2312"/>
          <w:color w:val="auto"/>
          <w:sz w:val="24"/>
          <w:szCs w:val="24"/>
          <w:highlight w:val="none"/>
          <w:lang w:eastAsia="zh-CN"/>
        </w:rPr>
        <w:t>加盖公章</w:t>
      </w:r>
      <w:r>
        <w:rPr>
          <w:rFonts w:hint="eastAsia" w:ascii="仿宋_GB2312" w:hAnsi="仿宋_GB2312" w:eastAsia="仿宋_GB2312" w:cs="仿宋_GB2312"/>
          <w:color w:val="auto"/>
          <w:sz w:val="24"/>
          <w:szCs w:val="24"/>
          <w:highlight w:val="none"/>
        </w:rPr>
        <w:t>）：</w:t>
      </w:r>
    </w:p>
    <w:p w14:paraId="2CCBC033">
      <w:pPr>
        <w:keepNext w:val="0"/>
        <w:keepLines w:val="0"/>
        <w:pageBreakBefore w:val="0"/>
        <w:kinsoku/>
        <w:wordWrap/>
        <w:overflowPunct/>
        <w:topLinePunct w:val="0"/>
        <w:autoSpaceDE/>
        <w:autoSpaceDN/>
        <w:bidi w:val="0"/>
        <w:adjustRightInd w:val="0"/>
        <w:snapToGrid/>
        <w:spacing w:line="360" w:lineRule="auto"/>
        <w:jc w:val="left"/>
        <w:textAlignment w:val="auto"/>
        <w:outlineLvl w:val="9"/>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日期</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XXX年XXX月XXX日</w:t>
      </w:r>
    </w:p>
    <w:p w14:paraId="379A7DAD">
      <w:pPr>
        <w:pStyle w:val="3"/>
        <w:rPr>
          <w:rFonts w:hint="eastAsia" w:ascii="仿宋_GB2312" w:hAnsi="仿宋_GB2312" w:eastAsia="仿宋_GB2312" w:cs="仿宋_GB2312"/>
          <w:color w:val="auto"/>
          <w:sz w:val="24"/>
          <w:szCs w:val="24"/>
          <w:highlight w:val="none"/>
        </w:rPr>
      </w:pPr>
    </w:p>
    <w:p w14:paraId="5E0DB9E7">
      <w:pPr>
        <w:rPr>
          <w:rFonts w:hint="eastAsia"/>
        </w:rPr>
      </w:pPr>
      <w:r>
        <w:rPr>
          <w:rFonts w:hint="eastAsia"/>
        </w:rPr>
        <w:br w:type="page"/>
      </w:r>
    </w:p>
    <w:p w14:paraId="7F453EEB">
      <w:pPr>
        <w:spacing w:line="360" w:lineRule="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附件2:</w:t>
      </w:r>
    </w:p>
    <w:p w14:paraId="338CDC4D">
      <w:pPr>
        <w:spacing w:line="360" w:lineRule="auto"/>
        <w:jc w:val="center"/>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市场调研内容</w:t>
      </w:r>
    </w:p>
    <w:p w14:paraId="72563E19">
      <w:pPr>
        <w:pStyle w:val="5"/>
        <w:ind w:left="0" w:leftChars="0" w:firstLine="0" w:firstLineChars="0"/>
        <w:rPr>
          <w:rFonts w:hint="eastAsia"/>
          <w:lang w:val="en-US" w:eastAsia="zh-CN"/>
        </w:rPr>
      </w:pPr>
    </w:p>
    <w:p w14:paraId="6DC807A9">
      <w:pPr>
        <w:spacing w:line="360" w:lineRule="auto"/>
        <w:ind w:firstLine="480" w:firstLineChars="200"/>
        <w:rPr>
          <w:rFonts w:hint="eastAsia" w:ascii="仿宋" w:hAnsi="仿宋" w:eastAsia="仿宋" w:cs="仿宋"/>
          <w:sz w:val="24"/>
          <w:szCs w:val="24"/>
          <w:lang w:eastAsia="zh-CN"/>
        </w:rPr>
      </w:pPr>
      <w:r>
        <w:rPr>
          <w:rFonts w:hint="eastAsia" w:ascii="仿宋" w:hAnsi="仿宋" w:eastAsia="仿宋" w:cs="仿宋"/>
          <w:sz w:val="24"/>
          <w:szCs w:val="24"/>
          <w:lang w:val="en-US" w:eastAsia="zh-CN"/>
        </w:rPr>
        <w:t>1、</w:t>
      </w:r>
      <w:r>
        <w:rPr>
          <w:rFonts w:hint="eastAsia" w:ascii="仿宋" w:hAnsi="仿宋" w:eastAsia="仿宋" w:cs="仿宋"/>
          <w:sz w:val="24"/>
          <w:szCs w:val="24"/>
        </w:rPr>
        <w:t>可能涉及的运行维护、升级更新、备品备件、耗材等后续采购情况</w:t>
      </w:r>
      <w:r>
        <w:rPr>
          <w:rFonts w:hint="eastAsia" w:ascii="仿宋" w:hAnsi="仿宋" w:eastAsia="仿宋" w:cs="仿宋"/>
          <w:sz w:val="24"/>
          <w:szCs w:val="24"/>
          <w:lang w:eastAsia="zh-CN"/>
        </w:rPr>
        <w:t>；</w:t>
      </w:r>
    </w:p>
    <w:p w14:paraId="57D0B6EF">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2、相关</w:t>
      </w:r>
      <w:r>
        <w:rPr>
          <w:rFonts w:hint="eastAsia" w:ascii="仿宋" w:hAnsi="仿宋" w:eastAsia="仿宋" w:cs="仿宋"/>
          <w:sz w:val="24"/>
          <w:szCs w:val="24"/>
        </w:rPr>
        <w:t>产业发展</w:t>
      </w:r>
      <w:r>
        <w:rPr>
          <w:rFonts w:hint="eastAsia" w:ascii="仿宋" w:hAnsi="仿宋" w:eastAsia="仿宋" w:cs="仿宋"/>
          <w:sz w:val="24"/>
          <w:szCs w:val="24"/>
          <w:lang w:val="en-US" w:eastAsia="zh-CN"/>
        </w:rPr>
        <w:t>情况</w:t>
      </w:r>
      <w:r>
        <w:rPr>
          <w:rFonts w:hint="eastAsia" w:ascii="仿宋" w:hAnsi="仿宋" w:eastAsia="仿宋" w:cs="仿宋"/>
          <w:sz w:val="24"/>
          <w:szCs w:val="24"/>
        </w:rPr>
        <w:t>；</w:t>
      </w:r>
    </w:p>
    <w:p w14:paraId="231FD3EC">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default" w:ascii="仿宋" w:hAnsi="仿宋" w:eastAsia="仿宋" w:cs="仿宋"/>
          <w:color w:val="auto"/>
          <w:sz w:val="24"/>
          <w:szCs w:val="24"/>
          <w:highlight w:val="none"/>
          <w:lang w:val="en-US" w:eastAsia="zh-CN"/>
        </w:rPr>
        <w:t>市场供给情况；</w:t>
      </w:r>
    </w:p>
    <w:p w14:paraId="29EFFD6D">
      <w:pPr>
        <w:spacing w:line="360" w:lineRule="auto"/>
        <w:ind w:firstLine="480" w:firstLineChars="200"/>
        <w:rPr>
          <w:rFonts w:hint="eastAsia" w:ascii="仿宋" w:hAnsi="仿宋" w:eastAsia="仿宋" w:cs="仿宋"/>
          <w:sz w:val="24"/>
          <w:szCs w:val="24"/>
          <w:lang w:eastAsia="zh-CN"/>
        </w:rPr>
      </w:pPr>
      <w:r>
        <w:rPr>
          <w:rFonts w:hint="eastAsia" w:ascii="仿宋" w:hAnsi="仿宋" w:eastAsia="仿宋" w:cs="仿宋"/>
          <w:sz w:val="24"/>
          <w:szCs w:val="24"/>
          <w:lang w:val="en-US" w:eastAsia="zh-CN"/>
        </w:rPr>
        <w:t>4、</w:t>
      </w:r>
      <w:r>
        <w:rPr>
          <w:rFonts w:hint="eastAsia" w:ascii="仿宋" w:hAnsi="仿宋" w:eastAsia="仿宋" w:cs="仿宋"/>
          <w:sz w:val="24"/>
          <w:szCs w:val="24"/>
        </w:rPr>
        <w:t>同类采购项目历史成交信息情况</w:t>
      </w:r>
      <w:r>
        <w:rPr>
          <w:rFonts w:hint="eastAsia" w:ascii="仿宋" w:hAnsi="仿宋" w:eastAsia="仿宋" w:cs="仿宋"/>
          <w:sz w:val="24"/>
          <w:szCs w:val="24"/>
          <w:lang w:eastAsia="zh-CN"/>
        </w:rPr>
        <w:t>。</w:t>
      </w:r>
    </w:p>
    <w:p w14:paraId="4579EB45">
      <w:pPr>
        <w:pStyle w:val="5"/>
        <w:ind w:left="0" w:leftChars="0" w:firstLine="0" w:firstLineChars="0"/>
        <w:rPr>
          <w:rFonts w:hint="default"/>
          <w:lang w:val="en-US" w:eastAsia="zh-CN"/>
        </w:rPr>
      </w:pPr>
    </w:p>
    <w:p w14:paraId="7D4F4B28">
      <w:pPr>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br w:type="page"/>
      </w:r>
    </w:p>
    <w:p w14:paraId="35D37BAC">
      <w:pPr>
        <w:spacing w:line="360" w:lineRule="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附件3:</w:t>
      </w:r>
    </w:p>
    <w:p w14:paraId="54BF132A">
      <w:pPr>
        <w:spacing w:line="360" w:lineRule="auto"/>
        <w:jc w:val="center"/>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针对资格要求提供相关证明材料</w:t>
      </w:r>
    </w:p>
    <w:p w14:paraId="6285AA80">
      <w:pPr>
        <w:pStyle w:val="5"/>
        <w:ind w:left="0" w:leftChars="0" w:firstLine="0" w:firstLineChars="0"/>
        <w:rPr>
          <w:rFonts w:hint="eastAsia"/>
          <w:lang w:val="en-US" w:eastAsia="zh-CN"/>
        </w:rPr>
      </w:pPr>
    </w:p>
    <w:p w14:paraId="32A67A1D">
      <w:pPr>
        <w:spacing w:line="360" w:lineRule="auto"/>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r>
        <w:rPr>
          <w:rFonts w:hint="default" w:ascii="仿宋" w:hAnsi="仿宋" w:eastAsia="仿宋" w:cs="仿宋"/>
          <w:sz w:val="24"/>
          <w:szCs w:val="24"/>
          <w:lang w:val="en-US" w:eastAsia="zh-CN"/>
        </w:rPr>
        <w:t>营业执照；</w:t>
      </w:r>
    </w:p>
    <w:p w14:paraId="7AE86CC2">
      <w:pPr>
        <w:spacing w:line="360" w:lineRule="auto"/>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r>
        <w:rPr>
          <w:rFonts w:hint="default" w:ascii="仿宋" w:hAnsi="仿宋" w:eastAsia="仿宋" w:cs="仿宋"/>
          <w:sz w:val="24"/>
          <w:szCs w:val="24"/>
          <w:lang w:val="en-US" w:eastAsia="zh-CN"/>
        </w:rPr>
        <w:t>提供未被列入“信用中国”网站失信被执行人名单、重大税收违法案件当事人名单及“中国政府采购网”政府采购严重违法失信行为记录名单相关查询截图；</w:t>
      </w:r>
    </w:p>
    <w:p w14:paraId="43338E74">
      <w:pPr>
        <w:spacing w:line="360" w:lineRule="auto"/>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w:t>
      </w:r>
      <w:r>
        <w:rPr>
          <w:rFonts w:hint="default" w:ascii="仿宋" w:hAnsi="仿宋" w:eastAsia="仿宋" w:cs="仿宋"/>
          <w:sz w:val="24"/>
          <w:szCs w:val="24"/>
          <w:lang w:val="en-US" w:eastAsia="zh-CN"/>
        </w:rPr>
        <w:t>《辐射安全许可证》；</w:t>
      </w:r>
    </w:p>
    <w:p w14:paraId="5207C572">
      <w:pPr>
        <w:spacing w:line="360" w:lineRule="auto"/>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r>
        <w:rPr>
          <w:rFonts w:hint="default" w:ascii="仿宋" w:hAnsi="仿宋" w:eastAsia="仿宋" w:cs="仿宋"/>
          <w:sz w:val="24"/>
          <w:szCs w:val="24"/>
          <w:lang w:val="en-US" w:eastAsia="zh-CN"/>
        </w:rPr>
        <w:t>《医疗器械经营许可证》；</w:t>
      </w:r>
    </w:p>
    <w:p w14:paraId="78A91088">
      <w:pPr>
        <w:spacing w:line="360" w:lineRule="auto"/>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r>
        <w:rPr>
          <w:rFonts w:hint="default" w:ascii="仿宋" w:hAnsi="仿宋" w:eastAsia="仿宋" w:cs="仿宋"/>
          <w:sz w:val="24"/>
          <w:szCs w:val="24"/>
          <w:lang w:val="en-US" w:eastAsia="zh-CN"/>
        </w:rPr>
        <w:t>《第二类医疗器械经营备案凭证》。</w:t>
      </w:r>
    </w:p>
    <w:p w14:paraId="5EF421A2">
      <w:pPr>
        <w:spacing w:line="360" w:lineRule="auto"/>
        <w:rPr>
          <w:rFonts w:hint="default" w:ascii="仿宋" w:hAnsi="仿宋" w:eastAsia="仿宋" w:cs="仿宋"/>
          <w:sz w:val="28"/>
          <w:szCs w:val="28"/>
          <w:lang w:val="en-US" w:eastAsia="zh-CN"/>
        </w:rPr>
      </w:pPr>
    </w:p>
    <w:p w14:paraId="73BD1F09">
      <w:pPr>
        <w:rPr>
          <w:rFonts w:hint="default"/>
          <w:lang w:val="en-US" w:eastAsia="zh-CN"/>
        </w:rPr>
      </w:pPr>
      <w:r>
        <w:rPr>
          <w:rFonts w:hint="default"/>
          <w:lang w:val="en-US" w:eastAsia="zh-CN"/>
        </w:rPr>
        <w:br w:type="page"/>
      </w:r>
    </w:p>
    <w:p w14:paraId="69DE92F8">
      <w:pPr>
        <w:spacing w:line="360" w:lineRule="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附件4:</w:t>
      </w:r>
    </w:p>
    <w:p w14:paraId="031850F4">
      <w:pPr>
        <w:pStyle w:val="5"/>
        <w:ind w:left="0" w:leftChars="0" w:firstLine="0" w:firstLineChars="0"/>
        <w:rPr>
          <w:rFonts w:hint="eastAsia"/>
          <w:lang w:val="en-US" w:eastAsia="zh-CN"/>
        </w:rPr>
      </w:pPr>
    </w:p>
    <w:p w14:paraId="26E34D5C">
      <w:pPr>
        <w:pStyle w:val="8"/>
        <w:keepNext w:val="0"/>
        <w:keepLines w:val="0"/>
        <w:pageBreakBefore w:val="0"/>
        <w:widowControl w:val="0"/>
        <w:kinsoku/>
        <w:wordWrap/>
        <w:overflowPunct/>
        <w:topLinePunct w:val="0"/>
        <w:autoSpaceDE/>
        <w:autoSpaceDN/>
        <w:bidi w:val="0"/>
        <w:adjustRightInd/>
        <w:snapToGrid/>
        <w:spacing w:line="360" w:lineRule="auto"/>
        <w:ind w:right="0" w:rightChars="0"/>
        <w:jc w:val="center"/>
        <w:textAlignment w:val="auto"/>
        <w:outlineLvl w:val="9"/>
        <w:rPr>
          <w:rFonts w:hint="eastAsia" w:ascii="仿宋" w:hAnsi="仿宋" w:eastAsia="仿宋" w:cs="仿宋"/>
          <w:b/>
          <w:color w:val="auto"/>
          <w:sz w:val="28"/>
          <w:szCs w:val="28"/>
          <w:highlight w:val="none"/>
          <w:lang w:val="en-US" w:eastAsia="zh-CN"/>
        </w:rPr>
      </w:pPr>
      <w:r>
        <w:rPr>
          <w:rFonts w:hint="eastAsia" w:ascii="仿宋" w:hAnsi="仿宋" w:eastAsia="仿宋" w:cs="仿宋"/>
          <w:b/>
          <w:color w:val="auto"/>
          <w:sz w:val="28"/>
          <w:szCs w:val="28"/>
          <w:highlight w:val="none"/>
          <w:lang w:val="en-US" w:eastAsia="zh-CN"/>
        </w:rPr>
        <w:t>法定代表人授权委托书</w:t>
      </w:r>
    </w:p>
    <w:p w14:paraId="45800795">
      <w:pPr>
        <w:pStyle w:val="8"/>
        <w:pageBreakBefore w:val="0"/>
        <w:kinsoku/>
        <w:wordWrap/>
        <w:overflowPunct/>
        <w:topLinePunct w:val="0"/>
        <w:bidi w:val="0"/>
        <w:spacing w:line="360" w:lineRule="auto"/>
        <w:ind w:firstLine="480" w:firstLineChars="200"/>
        <w:rPr>
          <w:rFonts w:hint="eastAsia" w:ascii="仿宋" w:hAnsi="仿宋" w:eastAsia="仿宋" w:cs="仿宋"/>
          <w:color w:val="auto"/>
          <w:sz w:val="24"/>
          <w:highlight w:val="none"/>
        </w:rPr>
      </w:pPr>
    </w:p>
    <w:p w14:paraId="7EA47D5C">
      <w:pPr>
        <w:pStyle w:val="8"/>
        <w:pageBreakBefore w:val="0"/>
        <w:kinsoku/>
        <w:wordWrap/>
        <w:overflowPunct/>
        <w:topLinePunct w:val="0"/>
        <w:bidi w:val="0"/>
        <w:spacing w:line="360" w:lineRule="auto"/>
        <w:ind w:firstLine="480" w:firstLineChars="200"/>
        <w:jc w:val="both"/>
        <w:rPr>
          <w:rFonts w:hint="eastAsia" w:ascii="仿宋" w:hAnsi="仿宋" w:eastAsia="仿宋" w:cs="仿宋"/>
          <w:color w:val="auto"/>
          <w:sz w:val="24"/>
          <w:highlight w:val="none"/>
        </w:rPr>
      </w:pPr>
      <w:r>
        <w:rPr>
          <w:rFonts w:hint="eastAsia" w:ascii="仿宋" w:hAnsi="仿宋" w:eastAsia="仿宋" w:cs="仿宋"/>
          <w:color w:val="auto"/>
          <w:sz w:val="24"/>
          <w:highlight w:val="none"/>
        </w:rPr>
        <w:t>_______</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公司名称</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法定代表人______授权委托______为我的代理人，参加贵单位组织的</w:t>
      </w:r>
      <w:r>
        <w:rPr>
          <w:rFonts w:hint="eastAsia" w:ascii="仿宋" w:hAnsi="仿宋" w:eastAsia="仿宋" w:cs="仿宋"/>
          <w:color w:val="auto"/>
          <w:sz w:val="24"/>
          <w:highlight w:val="none"/>
          <w:u w:val="single"/>
        </w:rPr>
        <w:t>自贡市精神卫生中心全院设备全生命周期托管服务采购项目</w:t>
      </w:r>
      <w:r>
        <w:rPr>
          <w:rFonts w:hint="eastAsia" w:ascii="仿宋" w:hAnsi="仿宋" w:eastAsia="仿宋" w:cs="仿宋"/>
          <w:color w:val="auto"/>
          <w:sz w:val="24"/>
          <w:highlight w:val="none"/>
        </w:rPr>
        <w:t>的</w:t>
      </w:r>
      <w:r>
        <w:rPr>
          <w:rFonts w:hint="eastAsia" w:ascii="仿宋" w:hAnsi="仿宋" w:eastAsia="仿宋" w:cs="仿宋"/>
          <w:color w:val="auto"/>
          <w:sz w:val="24"/>
          <w:highlight w:val="none"/>
          <w:lang w:val="en-US" w:eastAsia="zh-CN"/>
        </w:rPr>
        <w:t>调研</w:t>
      </w:r>
      <w:r>
        <w:rPr>
          <w:rFonts w:hint="eastAsia" w:ascii="仿宋" w:hAnsi="仿宋" w:eastAsia="仿宋" w:cs="仿宋"/>
          <w:color w:val="auto"/>
          <w:sz w:val="24"/>
          <w:highlight w:val="none"/>
          <w:lang w:eastAsia="zh-CN"/>
        </w:rPr>
        <w:t>活动</w:t>
      </w:r>
      <w:r>
        <w:rPr>
          <w:rFonts w:hint="eastAsia" w:ascii="仿宋" w:hAnsi="仿宋" w:eastAsia="仿宋" w:cs="仿宋"/>
          <w:color w:val="auto"/>
          <w:sz w:val="24"/>
          <w:highlight w:val="none"/>
        </w:rPr>
        <w:t>。代理人在本次</w:t>
      </w:r>
      <w:r>
        <w:rPr>
          <w:rFonts w:hint="eastAsia" w:ascii="仿宋" w:hAnsi="仿宋" w:eastAsia="仿宋" w:cs="仿宋"/>
          <w:color w:val="auto"/>
          <w:sz w:val="24"/>
          <w:highlight w:val="none"/>
          <w:lang w:val="en-US" w:eastAsia="zh-CN"/>
        </w:rPr>
        <w:t>调研</w:t>
      </w:r>
      <w:r>
        <w:rPr>
          <w:rFonts w:hint="eastAsia" w:ascii="仿宋" w:hAnsi="仿宋" w:eastAsia="仿宋" w:cs="仿宋"/>
          <w:color w:val="auto"/>
          <w:sz w:val="24"/>
          <w:highlight w:val="none"/>
          <w:lang w:eastAsia="zh-CN"/>
        </w:rPr>
        <w:t>活动</w:t>
      </w:r>
      <w:r>
        <w:rPr>
          <w:rFonts w:hint="eastAsia" w:ascii="仿宋" w:hAnsi="仿宋" w:eastAsia="仿宋" w:cs="仿宋"/>
          <w:color w:val="auto"/>
          <w:sz w:val="24"/>
          <w:highlight w:val="none"/>
        </w:rPr>
        <w:t>中所签署的一切文件和处理的一切有关事宜，我公司均予承认，所产生的法律后果均由我</w:t>
      </w:r>
      <w:r>
        <w:rPr>
          <w:rFonts w:hint="eastAsia" w:ascii="仿宋" w:hAnsi="仿宋" w:eastAsia="仿宋" w:cs="仿宋"/>
          <w:color w:val="auto"/>
          <w:sz w:val="24"/>
          <w:highlight w:val="none"/>
          <w:lang w:eastAsia="zh-CN"/>
        </w:rPr>
        <w:t>公司</w:t>
      </w:r>
      <w:r>
        <w:rPr>
          <w:rFonts w:hint="eastAsia" w:ascii="仿宋" w:hAnsi="仿宋" w:eastAsia="仿宋" w:cs="仿宋"/>
          <w:color w:val="auto"/>
          <w:sz w:val="24"/>
          <w:highlight w:val="none"/>
        </w:rPr>
        <w:t>承担。</w:t>
      </w:r>
    </w:p>
    <w:p w14:paraId="11D80171">
      <w:pPr>
        <w:pStyle w:val="8"/>
        <w:pageBreakBefore w:val="0"/>
        <w:kinsoku/>
        <w:wordWrap/>
        <w:overflowPunct/>
        <w:topLinePunct w:val="0"/>
        <w:bidi w:val="0"/>
        <w:spacing w:line="360" w:lineRule="auto"/>
        <w:ind w:firstLine="480" w:firstLineChars="200"/>
        <w:jc w:val="both"/>
        <w:rPr>
          <w:rFonts w:hint="eastAsia" w:ascii="仿宋" w:hAnsi="仿宋" w:eastAsia="仿宋" w:cs="仿宋"/>
          <w:color w:val="auto"/>
          <w:sz w:val="24"/>
          <w:highlight w:val="none"/>
        </w:rPr>
      </w:pPr>
      <w:r>
        <w:rPr>
          <w:rFonts w:hint="eastAsia" w:ascii="仿宋" w:hAnsi="仿宋" w:eastAsia="仿宋" w:cs="仿宋"/>
          <w:color w:val="auto"/>
          <w:sz w:val="24"/>
          <w:highlight w:val="none"/>
        </w:rPr>
        <w:t>特此声明。</w:t>
      </w:r>
    </w:p>
    <w:p w14:paraId="0E493C68">
      <w:pPr>
        <w:pStyle w:val="8"/>
        <w:pageBreakBefore w:val="0"/>
        <w:kinsoku/>
        <w:wordWrap/>
        <w:overflowPunct/>
        <w:topLinePunct w:val="0"/>
        <w:bidi w:val="0"/>
        <w:spacing w:line="360" w:lineRule="auto"/>
        <w:ind w:firstLine="480" w:firstLineChars="200"/>
        <w:jc w:val="both"/>
        <w:rPr>
          <w:rFonts w:hint="eastAsia" w:ascii="仿宋" w:hAnsi="仿宋" w:eastAsia="仿宋" w:cs="仿宋"/>
          <w:color w:val="auto"/>
          <w:sz w:val="24"/>
          <w:highlight w:val="none"/>
        </w:rPr>
      </w:pPr>
    </w:p>
    <w:p w14:paraId="5127149A">
      <w:pPr>
        <w:pStyle w:val="8"/>
        <w:pageBreakBefore w:val="0"/>
        <w:kinsoku/>
        <w:wordWrap/>
        <w:overflowPunct/>
        <w:topLinePunct w:val="0"/>
        <w:bidi w:val="0"/>
        <w:spacing w:line="360" w:lineRule="auto"/>
        <w:ind w:firstLine="480" w:firstLineChars="200"/>
        <w:rPr>
          <w:rFonts w:hint="eastAsia" w:ascii="仿宋" w:hAnsi="仿宋" w:eastAsia="仿宋" w:cs="仿宋"/>
          <w:color w:val="auto"/>
          <w:sz w:val="24"/>
          <w:highlight w:val="none"/>
        </w:rPr>
      </w:pPr>
    </w:p>
    <w:p w14:paraId="4C8EFF1D">
      <w:pPr>
        <w:pStyle w:val="8"/>
        <w:pageBreakBefore w:val="0"/>
        <w:kinsoku/>
        <w:wordWrap/>
        <w:overflowPunct/>
        <w:topLinePunct w:val="0"/>
        <w:bidi w:val="0"/>
        <w:spacing w:line="360" w:lineRule="auto"/>
        <w:ind w:firstLine="480" w:firstLineChars="200"/>
        <w:rPr>
          <w:rFonts w:hint="eastAsia" w:ascii="仿宋" w:hAnsi="仿宋" w:eastAsia="仿宋" w:cs="仿宋"/>
          <w:color w:val="auto"/>
          <w:sz w:val="24"/>
          <w:highlight w:val="none"/>
          <w:u w:val="single"/>
          <w:lang w:val="en-US" w:eastAsia="zh-CN"/>
        </w:rPr>
      </w:pPr>
      <w:r>
        <w:rPr>
          <w:rFonts w:hint="eastAsia" w:ascii="仿宋" w:hAnsi="仿宋" w:eastAsia="仿宋" w:cs="仿宋"/>
          <w:color w:val="auto"/>
          <w:sz w:val="24"/>
          <w:highlight w:val="none"/>
          <w:lang w:val="en-US" w:eastAsia="zh-CN"/>
        </w:rPr>
        <w:t>调研对象</w:t>
      </w:r>
      <w:r>
        <w:rPr>
          <w:rFonts w:hint="eastAsia" w:ascii="仿宋" w:hAnsi="仿宋" w:eastAsia="仿宋" w:cs="仿宋"/>
          <w:color w:val="auto"/>
          <w:sz w:val="24"/>
          <w:highlight w:val="none"/>
        </w:rPr>
        <w:t>名称（</w:t>
      </w:r>
      <w:r>
        <w:rPr>
          <w:rFonts w:hint="eastAsia" w:ascii="仿宋" w:hAnsi="仿宋" w:eastAsia="仿宋" w:cs="仿宋"/>
          <w:color w:val="auto"/>
          <w:sz w:val="24"/>
          <w:highlight w:val="none"/>
          <w:lang w:eastAsia="zh-CN"/>
        </w:rPr>
        <w:t>加盖</w:t>
      </w:r>
      <w:r>
        <w:rPr>
          <w:rFonts w:hint="eastAsia" w:ascii="仿宋" w:hAnsi="仿宋" w:eastAsia="仿宋" w:cs="仿宋"/>
          <w:color w:val="auto"/>
          <w:sz w:val="24"/>
          <w:highlight w:val="none"/>
        </w:rPr>
        <w:t>公章）：</w:t>
      </w:r>
    </w:p>
    <w:p w14:paraId="78B34CDC">
      <w:pPr>
        <w:pStyle w:val="8"/>
        <w:pageBreakBefore w:val="0"/>
        <w:kinsoku/>
        <w:wordWrap/>
        <w:overflowPunct/>
        <w:topLinePunct w:val="0"/>
        <w:bidi w:val="0"/>
        <w:spacing w:line="360" w:lineRule="auto"/>
        <w:ind w:firstLine="480" w:firstLineChars="200"/>
        <w:rPr>
          <w:rFonts w:hint="eastAsia" w:ascii="仿宋" w:hAnsi="仿宋" w:eastAsia="仿宋" w:cs="仿宋"/>
          <w:color w:val="auto"/>
          <w:sz w:val="24"/>
          <w:highlight w:val="none"/>
          <w:u w:val="single"/>
          <w:lang w:val="en-US" w:eastAsia="zh-CN"/>
        </w:rPr>
      </w:pPr>
      <w:r>
        <w:rPr>
          <w:rFonts w:hint="eastAsia" w:ascii="仿宋" w:hAnsi="仿宋" w:eastAsia="仿宋" w:cs="仿宋"/>
          <w:color w:val="auto"/>
          <w:sz w:val="24"/>
          <w:highlight w:val="none"/>
        </w:rPr>
        <w:t>法定代表人（签字）：</w:t>
      </w:r>
    </w:p>
    <w:p w14:paraId="47B49FF1">
      <w:pPr>
        <w:pStyle w:val="8"/>
        <w:pageBreakBefore w:val="0"/>
        <w:kinsoku/>
        <w:wordWrap/>
        <w:overflowPunct/>
        <w:topLinePunct w:val="0"/>
        <w:bidi w:val="0"/>
        <w:spacing w:line="360" w:lineRule="auto"/>
        <w:ind w:firstLine="480" w:firstLineChars="200"/>
        <w:rPr>
          <w:rFonts w:hint="eastAsia" w:ascii="仿宋" w:hAnsi="仿宋" w:eastAsia="仿宋" w:cs="仿宋"/>
          <w:color w:val="auto"/>
          <w:sz w:val="24"/>
          <w:highlight w:val="none"/>
          <w:u w:val="single"/>
          <w:lang w:val="en-US" w:eastAsia="zh-CN"/>
        </w:rPr>
      </w:pPr>
      <w:r>
        <w:rPr>
          <w:rFonts w:hint="eastAsia" w:ascii="仿宋" w:hAnsi="仿宋" w:eastAsia="仿宋" w:cs="仿宋"/>
          <w:color w:val="auto"/>
          <w:sz w:val="24"/>
          <w:highlight w:val="none"/>
        </w:rPr>
        <w:t>授权代表（签字）：</w:t>
      </w:r>
    </w:p>
    <w:p w14:paraId="60BBA2BD">
      <w:pPr>
        <w:pStyle w:val="8"/>
        <w:pageBreakBefore w:val="0"/>
        <w:kinsoku/>
        <w:wordWrap/>
        <w:overflowPunct/>
        <w:topLinePunct w:val="0"/>
        <w:bidi w:val="0"/>
        <w:spacing w:line="360" w:lineRule="auto"/>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日期</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XXX</w:t>
      </w:r>
      <w:r>
        <w:rPr>
          <w:rFonts w:hint="eastAsia" w:ascii="仿宋" w:hAnsi="仿宋" w:eastAsia="仿宋" w:cs="仿宋"/>
          <w:color w:val="auto"/>
          <w:sz w:val="24"/>
          <w:highlight w:val="none"/>
          <w:lang w:val="en-US" w:eastAsia="zh-CN"/>
        </w:rPr>
        <w:t>X</w:t>
      </w:r>
      <w:r>
        <w:rPr>
          <w:rFonts w:hint="eastAsia" w:ascii="仿宋" w:hAnsi="仿宋" w:eastAsia="仿宋" w:cs="仿宋"/>
          <w:color w:val="auto"/>
          <w:sz w:val="24"/>
          <w:highlight w:val="none"/>
        </w:rPr>
        <w:t>年XX月XX日</w:t>
      </w:r>
    </w:p>
    <w:p w14:paraId="6E9E6B13">
      <w:pPr>
        <w:pStyle w:val="4"/>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auto"/>
        <w:ind w:right="0" w:rightChars="0" w:firstLine="480" w:firstLineChars="200"/>
        <w:jc w:val="left"/>
        <w:textAlignment w:val="auto"/>
        <w:outlineLvl w:val="9"/>
        <w:rPr>
          <w:rFonts w:hint="eastAsia" w:ascii="仿宋" w:hAnsi="仿宋" w:eastAsia="仿宋" w:cs="仿宋"/>
          <w:b w:val="0"/>
          <w:bCs/>
          <w:color w:val="auto"/>
          <w:sz w:val="24"/>
          <w:highlight w:val="none"/>
          <w:lang w:val="zh-CN"/>
        </w:rPr>
      </w:pPr>
    </w:p>
    <w:p w14:paraId="7742D6B4">
      <w:pPr>
        <w:pStyle w:val="4"/>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auto"/>
        <w:ind w:right="0" w:rightChars="0" w:firstLine="480" w:firstLineChars="200"/>
        <w:jc w:val="left"/>
        <w:textAlignment w:val="auto"/>
        <w:outlineLvl w:val="9"/>
        <w:rPr>
          <w:rFonts w:hint="eastAsia" w:ascii="仿宋" w:hAnsi="仿宋" w:eastAsia="仿宋" w:cs="仿宋"/>
          <w:b w:val="0"/>
          <w:bCs/>
          <w:color w:val="auto"/>
          <w:sz w:val="24"/>
          <w:highlight w:val="none"/>
          <w:lang w:val="zh-CN"/>
        </w:rPr>
      </w:pPr>
    </w:p>
    <w:p w14:paraId="4316033A">
      <w:pPr>
        <w:pStyle w:val="4"/>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auto"/>
        <w:ind w:right="0" w:rightChars="0" w:firstLine="482" w:firstLineChars="200"/>
        <w:jc w:val="left"/>
        <w:textAlignment w:val="auto"/>
        <w:outlineLvl w:val="9"/>
        <w:rPr>
          <w:rFonts w:hint="eastAsia" w:ascii="仿宋" w:hAnsi="仿宋" w:eastAsia="仿宋" w:cs="仿宋"/>
          <w:b/>
          <w:bCs w:val="0"/>
          <w:color w:val="auto"/>
          <w:sz w:val="24"/>
          <w:highlight w:val="none"/>
          <w:lang w:val="zh-CN"/>
        </w:rPr>
      </w:pPr>
      <w:r>
        <w:rPr>
          <w:rFonts w:hint="eastAsia" w:ascii="仿宋" w:hAnsi="仿宋" w:eastAsia="仿宋" w:cs="仿宋"/>
          <w:b/>
          <w:bCs w:val="0"/>
          <w:color w:val="auto"/>
          <w:sz w:val="24"/>
          <w:highlight w:val="none"/>
          <w:lang w:val="zh-CN"/>
        </w:rPr>
        <w:t>附：</w:t>
      </w:r>
      <w:r>
        <w:rPr>
          <w:rFonts w:hint="eastAsia" w:ascii="仿宋" w:hAnsi="仿宋" w:eastAsia="仿宋" w:cs="仿宋"/>
          <w:b/>
          <w:bCs w:val="0"/>
          <w:color w:val="auto"/>
          <w:sz w:val="24"/>
          <w:highlight w:val="none"/>
          <w:lang w:val="en-US" w:eastAsia="zh-CN"/>
        </w:rPr>
        <w:t>1.</w:t>
      </w:r>
      <w:r>
        <w:rPr>
          <w:rFonts w:hint="eastAsia" w:ascii="仿宋" w:hAnsi="仿宋" w:eastAsia="仿宋" w:cs="仿宋"/>
          <w:b/>
          <w:bCs w:val="0"/>
          <w:color w:val="auto"/>
          <w:sz w:val="24"/>
          <w:highlight w:val="none"/>
          <w:lang w:val="zh-CN"/>
        </w:rPr>
        <w:t>代理人身份证明材料复印件（加盖公章）</w:t>
      </w:r>
    </w:p>
    <w:p w14:paraId="2D84BD97">
      <w:pPr>
        <w:pStyle w:val="4"/>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auto"/>
        <w:ind w:right="0" w:rightChars="0" w:firstLine="482" w:firstLineChars="200"/>
        <w:jc w:val="left"/>
        <w:textAlignment w:val="auto"/>
        <w:outlineLvl w:val="9"/>
        <w:rPr>
          <w:rFonts w:hint="eastAsia" w:ascii="仿宋" w:hAnsi="仿宋" w:eastAsia="仿宋" w:cs="仿宋"/>
          <w:b/>
          <w:bCs w:val="0"/>
          <w:color w:val="auto"/>
          <w:sz w:val="24"/>
          <w:highlight w:val="none"/>
          <w:lang w:val="en-US" w:eastAsia="zh-CN"/>
        </w:rPr>
      </w:pPr>
      <w:r>
        <w:rPr>
          <w:rFonts w:hint="eastAsia" w:ascii="仿宋" w:hAnsi="仿宋" w:eastAsia="仿宋" w:cs="仿宋"/>
          <w:b/>
          <w:bCs w:val="0"/>
          <w:color w:val="auto"/>
          <w:sz w:val="24"/>
          <w:highlight w:val="none"/>
          <w:lang w:val="en-US" w:eastAsia="zh-CN"/>
        </w:rPr>
        <w:t xml:space="preserve">    2.法定代表人身份证明材料复印件</w:t>
      </w:r>
      <w:r>
        <w:rPr>
          <w:rFonts w:hint="eastAsia" w:ascii="仿宋" w:hAnsi="仿宋" w:eastAsia="仿宋" w:cs="仿宋"/>
          <w:b/>
          <w:bCs w:val="0"/>
          <w:color w:val="auto"/>
          <w:sz w:val="24"/>
          <w:highlight w:val="none"/>
          <w:lang w:val="zh-CN"/>
        </w:rPr>
        <w:t>（加盖公章）</w:t>
      </w:r>
    </w:p>
    <w:p w14:paraId="4087F07E">
      <w:pPr>
        <w:pStyle w:val="8"/>
        <w:pageBreakBefore w:val="0"/>
        <w:kinsoku/>
        <w:wordWrap/>
        <w:overflowPunct/>
        <w:topLinePunct w:val="0"/>
        <w:bidi w:val="0"/>
        <w:spacing w:line="360" w:lineRule="auto"/>
        <w:ind w:firstLine="482" w:firstLineChars="200"/>
        <w:rPr>
          <w:rFonts w:hint="eastAsia" w:ascii="仿宋" w:hAnsi="仿宋" w:eastAsia="仿宋" w:cs="仿宋"/>
          <w:b/>
          <w:bCs w:val="0"/>
          <w:color w:val="auto"/>
          <w:sz w:val="24"/>
          <w:highlight w:val="none"/>
        </w:rPr>
      </w:pPr>
    </w:p>
    <w:p w14:paraId="5E00D4D5">
      <w:pPr>
        <w:pStyle w:val="4"/>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auto"/>
        <w:ind w:right="0" w:rightChars="0" w:firstLine="482" w:firstLineChars="200"/>
        <w:jc w:val="left"/>
        <w:textAlignment w:val="auto"/>
        <w:outlineLvl w:val="9"/>
        <w:rPr>
          <w:rFonts w:hint="eastAsia" w:ascii="仿宋" w:hAnsi="仿宋" w:eastAsia="仿宋" w:cs="仿宋"/>
          <w:b/>
          <w:bCs w:val="0"/>
          <w:color w:val="auto"/>
          <w:sz w:val="24"/>
          <w:highlight w:val="none"/>
          <w:lang w:val="zh-CN"/>
        </w:rPr>
      </w:pPr>
      <w:r>
        <w:rPr>
          <w:rFonts w:hint="eastAsia" w:ascii="仿宋" w:hAnsi="仿宋" w:eastAsia="仿宋" w:cs="仿宋"/>
          <w:b/>
          <w:bCs w:val="0"/>
          <w:color w:val="auto"/>
          <w:sz w:val="24"/>
          <w:highlight w:val="none"/>
          <w:lang w:val="zh-CN" w:eastAsia="zh-CN"/>
        </w:rPr>
        <w:t>注：</w:t>
      </w:r>
    </w:p>
    <w:p w14:paraId="068CCAE7">
      <w:pPr>
        <w:pStyle w:val="4"/>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60" w:lineRule="auto"/>
        <w:ind w:right="0" w:rightChars="0" w:firstLine="482" w:firstLineChars="200"/>
        <w:jc w:val="left"/>
        <w:textAlignment w:val="auto"/>
        <w:outlineLvl w:val="9"/>
        <w:rPr>
          <w:rFonts w:hint="eastAsia" w:ascii="仿宋" w:hAnsi="仿宋" w:eastAsia="仿宋" w:cs="仿宋"/>
          <w:b/>
          <w:bCs w:val="0"/>
          <w:color w:val="auto"/>
          <w:sz w:val="24"/>
          <w:highlight w:val="none"/>
          <w:lang w:val="en-US" w:eastAsia="zh-CN"/>
        </w:rPr>
      </w:pPr>
      <w:r>
        <w:rPr>
          <w:rFonts w:hint="eastAsia" w:ascii="仿宋" w:hAnsi="仿宋" w:eastAsia="仿宋" w:cs="仿宋"/>
          <w:b/>
          <w:bCs w:val="0"/>
          <w:color w:val="auto"/>
          <w:sz w:val="24"/>
          <w:highlight w:val="none"/>
          <w:lang w:val="en-US" w:eastAsia="zh-CN"/>
        </w:rPr>
        <w:t>1.提供其有效的证明材料，若提供居民身份证，须为正、反面复印件。</w:t>
      </w:r>
    </w:p>
    <w:p w14:paraId="44AC88D1">
      <w:pPr>
        <w:pStyle w:val="5"/>
        <w:ind w:left="0" w:leftChars="0" w:firstLine="482" w:firstLineChars="200"/>
        <w:rPr>
          <w:rFonts w:hint="default"/>
          <w:lang w:val="en-US" w:eastAsia="zh-CN"/>
        </w:rPr>
      </w:pPr>
      <w:r>
        <w:rPr>
          <w:rFonts w:hint="eastAsia" w:ascii="仿宋" w:hAnsi="仿宋" w:eastAsia="仿宋" w:cs="仿宋"/>
          <w:b/>
          <w:bCs w:val="0"/>
          <w:color w:val="auto"/>
          <w:sz w:val="24"/>
          <w:highlight w:val="none"/>
          <w:lang w:val="en-US" w:eastAsia="zh-CN"/>
        </w:rPr>
        <w:t>2.身份证明材料包括居民身份证或户口本或军官证或护照等。</w:t>
      </w:r>
    </w:p>
    <w:p w14:paraId="7B7D819C">
      <w:pPr>
        <w:spacing w:line="360" w:lineRule="auto"/>
        <w:rPr>
          <w:rFonts w:hint="default" w:ascii="仿宋" w:hAnsi="仿宋" w:eastAsia="仿宋" w:cs="仿宋"/>
          <w:sz w:val="28"/>
          <w:szCs w:val="28"/>
          <w:lang w:val="en-US" w:eastAsia="zh-CN"/>
        </w:rPr>
      </w:pPr>
    </w:p>
    <w:p w14:paraId="14DA2E03">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E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6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FangSong">
    <w:panose1 w:val="02010609060101010101"/>
    <w:charset w:val="86"/>
    <w:family w:val="auto"/>
    <w:pitch w:val="default"/>
    <w:sig w:usb0="800002BF" w:usb1="38CF7CFA" w:usb2="00000016" w:usb3="00000000" w:csb0="00040001" w:csb1="00000000"/>
  </w:font>
  <w:font w:name="方">
    <w:panose1 w:val="02000000000000000000"/>
    <w:charset w:val="86"/>
    <w:family w:val="auto"/>
    <w:pitch w:val="default"/>
    <w:sig w:usb0="E40003FF" w:usb1="78FFFFFF" w:usb2="00000037" w:usb3="00000000" w:csb0="6016019F" w:csb1="DFF70000"/>
  </w:font>
  <w:font w:name="Helvetica Neue">
    <w:panose1 w:val="02000503000000020004"/>
    <w:charset w:val="00"/>
    <w:family w:val="auto"/>
    <w:pitch w:val="default"/>
    <w:sig w:usb0="E50002FF" w:usb1="500079DB" w:usb2="00000010" w:usb3="00000000" w:csb0="00000000" w:csb1="00000000"/>
  </w:font>
  <w:font w:name="宋体-简">
    <w:panose1 w:val="02010800040101010101"/>
    <w:charset w:val="86"/>
    <w:family w:val="auto"/>
    <w:pitch w:val="default"/>
    <w:sig w:usb0="00000001" w:usb1="080F0000" w:usb2="00000000" w:usb3="00000000" w:csb0="00040000" w:csb1="00000000"/>
  </w:font>
  <w:font w:name="PingFang SC">
    <w:panose1 w:val="020B0400000000000000"/>
    <w:charset w:val="86"/>
    <w:family w:val="auto"/>
    <w:pitch w:val="default"/>
    <w:sig w:usb0="A00002FF" w:usb1="7ACFFDFB" w:usb2="00000017" w:usb3="00000000" w:csb0="00040001" w:csb1="00000000"/>
  </w:font>
  <w:font w:name="Tahoma">
    <w:panose1 w:val="020B0804030504040204"/>
    <w:charset w:val="00"/>
    <w:family w:val="auto"/>
    <w:pitch w:val="default"/>
    <w:sig w:usb0="E1002AFF" w:usb1="C000605B" w:usb2="00000029" w:usb3="00000000" w:csb0="200101FF" w:csb1="2028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JiN2RmNzY2ZTg4MzBmZDgwMWFkYTI0MWYzYmNmYTQifQ=="/>
  </w:docVars>
  <w:rsids>
    <w:rsidRoot w:val="7DD7B05C"/>
    <w:rsid w:val="367EA728"/>
    <w:rsid w:val="379F432C"/>
    <w:rsid w:val="37EB2AAA"/>
    <w:rsid w:val="39F2ED44"/>
    <w:rsid w:val="3FBF7FFA"/>
    <w:rsid w:val="3FD2E7B9"/>
    <w:rsid w:val="547BE96D"/>
    <w:rsid w:val="56FF8B2C"/>
    <w:rsid w:val="5BDFE695"/>
    <w:rsid w:val="5BFFBACE"/>
    <w:rsid w:val="5CD7443A"/>
    <w:rsid w:val="5FEFDBEB"/>
    <w:rsid w:val="5FFB37F2"/>
    <w:rsid w:val="63B77744"/>
    <w:rsid w:val="64BFA52D"/>
    <w:rsid w:val="6FFF6D32"/>
    <w:rsid w:val="73FA30A0"/>
    <w:rsid w:val="77FF0098"/>
    <w:rsid w:val="7B5B222B"/>
    <w:rsid w:val="7B6FABED"/>
    <w:rsid w:val="7BE59A3E"/>
    <w:rsid w:val="7DD7B05C"/>
    <w:rsid w:val="7DDD3965"/>
    <w:rsid w:val="7EFFEDED"/>
    <w:rsid w:val="7F1B34FB"/>
    <w:rsid w:val="7FF79B2A"/>
    <w:rsid w:val="7FFF7237"/>
    <w:rsid w:val="7FFFF330"/>
    <w:rsid w:val="95FB8725"/>
    <w:rsid w:val="977F81D4"/>
    <w:rsid w:val="B6D46D25"/>
    <w:rsid w:val="B7EF1251"/>
    <w:rsid w:val="BDE6A0B0"/>
    <w:rsid w:val="BFFDCC60"/>
    <w:rsid w:val="CFFEA6AD"/>
    <w:rsid w:val="DF7DCC2C"/>
    <w:rsid w:val="EEFFD48E"/>
    <w:rsid w:val="EF93B0DA"/>
    <w:rsid w:val="EFAC5299"/>
    <w:rsid w:val="EFDC722D"/>
    <w:rsid w:val="F6F2CCFC"/>
    <w:rsid w:val="F77FE2CF"/>
    <w:rsid w:val="F9E70A94"/>
    <w:rsid w:val="F9E76099"/>
    <w:rsid w:val="FAD753A7"/>
    <w:rsid w:val="FBCBA4E0"/>
    <w:rsid w:val="FCF302C1"/>
    <w:rsid w:val="FD75C8A8"/>
    <w:rsid w:val="FFEC91EA"/>
    <w:rsid w:val="FFF2F71A"/>
    <w:rsid w:val="FFF600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1"/>
    <w:uiPriority w:val="0"/>
    <w:pPr>
      <w:spacing w:after="120"/>
    </w:pPr>
  </w:style>
  <w:style w:type="paragraph" w:styleId="4">
    <w:name w:val="Normal (Web)"/>
    <w:basedOn w:val="1"/>
    <w:uiPriority w:val="0"/>
    <w:pPr>
      <w:widowControl/>
      <w:spacing w:before="100" w:beforeAutospacing="1" w:after="100" w:afterAutospacing="1"/>
      <w:jc w:val="left"/>
    </w:pPr>
    <w:rPr>
      <w:rFonts w:ascii="宋体" w:hAnsi="宋体"/>
      <w:kern w:val="0"/>
      <w:sz w:val="18"/>
      <w:szCs w:val="18"/>
    </w:rPr>
  </w:style>
  <w:style w:type="paragraph" w:styleId="5">
    <w:name w:val="Body Text First Indent"/>
    <w:basedOn w:val="3"/>
    <w:unhideWhenUsed/>
    <w:qFormat/>
    <w:uiPriority w:val="99"/>
    <w:pPr>
      <w:ind w:firstLine="420" w:firstLineChars="100"/>
    </w:pPr>
  </w:style>
  <w:style w:type="paragraph" w:customStyle="1" w:styleId="8">
    <w:name w:val="_正文段落"/>
    <w:basedOn w:val="1"/>
    <w:qFormat/>
    <w:uiPriority w:val="0"/>
    <w:pPr>
      <w:spacing w:beforeLines="15" w:afterLines="15" w:line="360" w:lineRule="auto"/>
      <w:ind w:firstLine="200" w:firstLineChars="200"/>
    </w:pPr>
    <w:rPr>
      <w:rFonts w:ascii="宋体" w:eastAsia="仿宋_GB2312"/>
      <w:kern w:val="0"/>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8</TotalTime>
  <ScaleCrop>false</ScaleCrop>
  <LinksUpToDate>false</LinksUpToDate>
  <CharactersWithSpaces>0</CharactersWithSpaces>
  <Application>WPS Office_6.10.1.8873_F1E327BC-269C-435d-A152-05C5408002CA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2026-05-01T00:37:00Z</dcterms:created>
  <dc:creator>大空翼</dc:creator>
  <cp:lastModifiedBy>大空翼</cp:lastModifiedBy>
  <dcterms:modified xsi:type="dcterms:W3CDTF">2026-04-30T17:31:30Z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2052-6.10.1.8873</vt:lpwstr>
  </property>
  <property fmtid="{D5CDD505-2E9C-101B-9397-08002B2CF9AE}" pid="3" name="ICV">
    <vt:lpwstr>D010EB341E6675A38F76F0699A25714F_43</vt:lpwstr>
  </property>
</Properties>
</file>